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1DCE" w14:textId="77777777" w:rsidR="00853691" w:rsidRDefault="00853691" w:rsidP="00853691">
      <w:pPr>
        <w:spacing w:after="0"/>
        <w:jc w:val="center"/>
        <w:rPr>
          <w:rFonts w:ascii="Segoe UI" w:hAnsi="Segoe UI" w:cs="Segoe UI"/>
          <w:b/>
          <w:sz w:val="24"/>
          <w:u w:val="single"/>
        </w:rPr>
      </w:pPr>
      <w:r w:rsidRPr="0048481E">
        <w:rPr>
          <w:rFonts w:ascii="Segoe UI" w:hAnsi="Segoe UI" w:cs="Segoe UI"/>
          <w:b/>
          <w:sz w:val="24"/>
          <w:u w:val="single"/>
        </w:rPr>
        <w:t>COMISSÃO DE REVISÃO ESTATUTÁRIA</w:t>
      </w:r>
    </w:p>
    <w:p w14:paraId="1CC439BC" w14:textId="72A66CB5" w:rsidR="00853691" w:rsidRDefault="00853691" w:rsidP="00853691">
      <w:pPr>
        <w:spacing w:after="0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ATA N.º </w:t>
      </w:r>
      <w:r w:rsidR="007A700E">
        <w:rPr>
          <w:rFonts w:ascii="Segoe UI" w:hAnsi="Segoe UI" w:cs="Segoe UI"/>
          <w:b/>
          <w:sz w:val="24"/>
        </w:rPr>
        <w:t>6</w:t>
      </w:r>
    </w:p>
    <w:p w14:paraId="2EE7A93B" w14:textId="4CCCB96F" w:rsidR="00853691" w:rsidRPr="00853691" w:rsidRDefault="0005535A" w:rsidP="00853691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7A700E">
        <w:rPr>
          <w:rFonts w:ascii="Segoe UI" w:hAnsi="Segoe UI" w:cs="Segoe UI"/>
        </w:rPr>
        <w:t>1</w:t>
      </w:r>
      <w:r w:rsidR="008140B0">
        <w:rPr>
          <w:rFonts w:ascii="Segoe UI" w:hAnsi="Segoe UI" w:cs="Segoe UI"/>
        </w:rPr>
        <w:t xml:space="preserve"> DE</w:t>
      </w:r>
      <w:r w:rsidR="007A700E">
        <w:rPr>
          <w:rFonts w:ascii="Segoe UI" w:hAnsi="Segoe UI" w:cs="Segoe UI"/>
        </w:rPr>
        <w:t xml:space="preserve"> OUTUBRO</w:t>
      </w:r>
      <w:r w:rsidR="008140B0">
        <w:rPr>
          <w:rFonts w:ascii="Segoe UI" w:hAnsi="Segoe UI" w:cs="Segoe UI"/>
        </w:rPr>
        <w:t xml:space="preserve"> </w:t>
      </w:r>
      <w:r w:rsidR="00853691" w:rsidRPr="00853691">
        <w:rPr>
          <w:rFonts w:ascii="Segoe UI" w:hAnsi="Segoe UI" w:cs="Segoe UI"/>
        </w:rPr>
        <w:t>DE 2020</w:t>
      </w:r>
    </w:p>
    <w:p w14:paraId="0853FE4D" w14:textId="44105030" w:rsidR="00CC46B1" w:rsidRPr="00853691" w:rsidRDefault="00026D74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853691" w:rsidRPr="00853691">
        <w:rPr>
          <w:rFonts w:ascii="Segoe UI" w:hAnsi="Segoe UI" w:cs="Segoe UI"/>
        </w:rPr>
        <w:t xml:space="preserve">Pelas </w:t>
      </w:r>
      <w:r w:rsidR="007A700E">
        <w:rPr>
          <w:rFonts w:ascii="Segoe UI" w:hAnsi="Segoe UI" w:cs="Segoe UI"/>
        </w:rPr>
        <w:t xml:space="preserve">21 </w:t>
      </w:r>
      <w:r w:rsidR="00853691" w:rsidRPr="00853691">
        <w:rPr>
          <w:rFonts w:ascii="Segoe UI" w:hAnsi="Segoe UI" w:cs="Segoe UI"/>
        </w:rPr>
        <w:t xml:space="preserve">horas e 30 minutos do dia </w:t>
      </w:r>
      <w:r w:rsidR="007A700E">
        <w:rPr>
          <w:rFonts w:ascii="Segoe UI" w:hAnsi="Segoe UI" w:cs="Segoe UI"/>
        </w:rPr>
        <w:t>onze</w:t>
      </w:r>
      <w:r w:rsidR="008140B0">
        <w:rPr>
          <w:rFonts w:ascii="Segoe UI" w:hAnsi="Segoe UI" w:cs="Segoe UI"/>
        </w:rPr>
        <w:t xml:space="preserve"> de </w:t>
      </w:r>
      <w:r w:rsidR="007A700E">
        <w:rPr>
          <w:rFonts w:ascii="Segoe UI" w:hAnsi="Segoe UI" w:cs="Segoe UI"/>
        </w:rPr>
        <w:t>outubro</w:t>
      </w:r>
      <w:r w:rsidR="00853691" w:rsidRPr="00853691">
        <w:rPr>
          <w:rFonts w:ascii="Segoe UI" w:hAnsi="Segoe UI" w:cs="Segoe UI"/>
        </w:rPr>
        <w:t xml:space="preserve"> do ano de dois mil e vinte, reuniu a Comissão de Revisão Estatutária por meio da plataforma Colibri Zoom, estando presentes: Diogo Sereno (Presidente), M</w:t>
      </w:r>
      <w:r w:rsidR="002C15BB">
        <w:rPr>
          <w:rFonts w:ascii="Segoe UI" w:hAnsi="Segoe UI" w:cs="Segoe UI"/>
        </w:rPr>
        <w:t>art</w:t>
      </w:r>
      <w:r w:rsidR="00853691" w:rsidRPr="00853691">
        <w:rPr>
          <w:rFonts w:ascii="Segoe UI" w:hAnsi="Segoe UI" w:cs="Segoe UI"/>
        </w:rPr>
        <w:t>a Pena (Secretária), Ana João Ferreira, António Saramago,</w:t>
      </w:r>
      <w:r w:rsidR="008140B0">
        <w:rPr>
          <w:rFonts w:ascii="Segoe UI" w:hAnsi="Segoe UI" w:cs="Segoe UI"/>
        </w:rPr>
        <w:t xml:space="preserve"> </w:t>
      </w:r>
      <w:r w:rsidR="00853691" w:rsidRPr="00853691">
        <w:rPr>
          <w:rFonts w:ascii="Segoe UI" w:hAnsi="Segoe UI" w:cs="Segoe UI"/>
        </w:rPr>
        <w:t>João Carrilho</w:t>
      </w:r>
      <w:r w:rsidR="006407EE">
        <w:rPr>
          <w:rFonts w:ascii="Segoe UI" w:hAnsi="Segoe UI" w:cs="Segoe UI"/>
        </w:rPr>
        <w:t xml:space="preserve">, </w:t>
      </w:r>
      <w:r w:rsidR="00853691" w:rsidRPr="00853691">
        <w:rPr>
          <w:rFonts w:ascii="Segoe UI" w:hAnsi="Segoe UI" w:cs="Segoe UI"/>
        </w:rPr>
        <w:t>José Miguel Saraiva, Lara Silv</w:t>
      </w:r>
      <w:r w:rsidR="008140B0">
        <w:rPr>
          <w:rFonts w:ascii="Segoe UI" w:hAnsi="Segoe UI" w:cs="Segoe UI"/>
        </w:rPr>
        <w:t>a e Tiago Jorge.</w:t>
      </w:r>
    </w:p>
    <w:p w14:paraId="194F767D" w14:textId="77777777" w:rsidR="00347A0A" w:rsidRDefault="00026D74" w:rsidP="00347A0A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7373E2">
        <w:rPr>
          <w:rFonts w:ascii="Segoe UI" w:hAnsi="Segoe UI" w:cs="Segoe UI"/>
        </w:rPr>
        <w:t xml:space="preserve">A </w:t>
      </w:r>
      <w:r w:rsidR="007373E2" w:rsidRPr="00853691">
        <w:rPr>
          <w:rFonts w:ascii="Segoe UI" w:hAnsi="Segoe UI" w:cs="Segoe UI"/>
        </w:rPr>
        <w:t>Reunião teve</w:t>
      </w:r>
      <w:r w:rsidR="00347A0A">
        <w:rPr>
          <w:rFonts w:ascii="Segoe UI" w:hAnsi="Segoe UI" w:cs="Segoe UI"/>
        </w:rPr>
        <w:t xml:space="preserve"> como Ordem de Trabalhos:</w:t>
      </w:r>
    </w:p>
    <w:p w14:paraId="35861A15" w14:textId="2A4AB769" w:rsidR="00347A0A" w:rsidRDefault="006565B4" w:rsidP="006565B4">
      <w:pPr>
        <w:pStyle w:val="PargrafodaLista"/>
        <w:ind w:left="0"/>
        <w:jc w:val="both"/>
        <w:rPr>
          <w:rFonts w:ascii="Segoe UI" w:hAnsi="Segoe UI" w:cs="Segoe UI"/>
        </w:rPr>
      </w:pPr>
      <w:r w:rsidRPr="006565B4">
        <w:rPr>
          <w:rFonts w:ascii="Segoe UI" w:hAnsi="Segoe UI" w:cs="Segoe UI"/>
          <w:b/>
        </w:rPr>
        <w:t xml:space="preserve">Ponto um: </w:t>
      </w:r>
      <w:bookmarkStart w:id="0" w:name="_Hlk52136865"/>
      <w:r w:rsidR="008140B0">
        <w:rPr>
          <w:rFonts w:ascii="Segoe UI" w:hAnsi="Segoe UI" w:cs="Segoe UI"/>
          <w:b/>
        </w:rPr>
        <w:t xml:space="preserve">Análise e Revisão dos </w:t>
      </w:r>
      <w:r w:rsidR="004C3B38">
        <w:rPr>
          <w:rFonts w:ascii="Segoe UI" w:hAnsi="Segoe UI" w:cs="Segoe UI"/>
          <w:b/>
        </w:rPr>
        <w:t>artigos</w:t>
      </w:r>
      <w:r w:rsidR="008140B0">
        <w:rPr>
          <w:rFonts w:ascii="Segoe UI" w:hAnsi="Segoe UI" w:cs="Segoe UI"/>
          <w:b/>
        </w:rPr>
        <w:t xml:space="preserve"> </w:t>
      </w:r>
      <w:r w:rsidR="007A700E">
        <w:rPr>
          <w:rFonts w:ascii="Segoe UI" w:hAnsi="Segoe UI" w:cs="Segoe UI"/>
          <w:b/>
        </w:rPr>
        <w:t>40º</w:t>
      </w:r>
      <w:r w:rsidR="008140B0">
        <w:rPr>
          <w:rFonts w:ascii="Segoe UI" w:hAnsi="Segoe UI" w:cs="Segoe UI"/>
          <w:b/>
        </w:rPr>
        <w:t xml:space="preserve"> a </w:t>
      </w:r>
      <w:r w:rsidR="007A700E">
        <w:rPr>
          <w:rFonts w:ascii="Segoe UI" w:hAnsi="Segoe UI" w:cs="Segoe UI"/>
          <w:b/>
        </w:rPr>
        <w:t>4</w:t>
      </w:r>
      <w:r w:rsidR="0005535A">
        <w:rPr>
          <w:rFonts w:ascii="Segoe UI" w:hAnsi="Segoe UI" w:cs="Segoe UI"/>
          <w:b/>
        </w:rPr>
        <w:t>7º</w:t>
      </w:r>
      <w:r w:rsidR="008140B0">
        <w:rPr>
          <w:rFonts w:ascii="Segoe UI" w:hAnsi="Segoe UI" w:cs="Segoe UI"/>
          <w:b/>
        </w:rPr>
        <w:t xml:space="preserve"> dos Estatutos da </w:t>
      </w:r>
      <w:r w:rsidR="00061C5A">
        <w:rPr>
          <w:rFonts w:ascii="Segoe UI" w:hAnsi="Segoe UI" w:cs="Segoe UI"/>
          <w:b/>
        </w:rPr>
        <w:t>AE</w:t>
      </w:r>
      <w:r w:rsidR="008140B0">
        <w:rPr>
          <w:rFonts w:ascii="Segoe UI" w:hAnsi="Segoe UI" w:cs="Segoe UI"/>
          <w:b/>
        </w:rPr>
        <w:t>FDUNL</w:t>
      </w:r>
      <w:bookmarkEnd w:id="0"/>
      <w:r>
        <w:rPr>
          <w:rFonts w:ascii="Segoe UI" w:hAnsi="Segoe UI" w:cs="Segoe UI"/>
        </w:rPr>
        <w:t xml:space="preserve"> </w:t>
      </w:r>
    </w:p>
    <w:p w14:paraId="3D5059C0" w14:textId="741ABD5B" w:rsidR="008140B0" w:rsidRPr="00347A0A" w:rsidRDefault="008140B0" w:rsidP="006565B4">
      <w:pPr>
        <w:pStyle w:val="PargrafodaLista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Ponto </w:t>
      </w:r>
      <w:r w:rsidR="0005535A">
        <w:rPr>
          <w:rFonts w:ascii="Segoe UI" w:hAnsi="Segoe UI" w:cs="Segoe UI"/>
          <w:b/>
        </w:rPr>
        <w:t>dois</w:t>
      </w:r>
      <w:r>
        <w:rPr>
          <w:rFonts w:ascii="Segoe UI" w:hAnsi="Segoe UI" w:cs="Segoe UI"/>
          <w:b/>
        </w:rPr>
        <w:t>: Outros assuntos</w:t>
      </w:r>
    </w:p>
    <w:p w14:paraId="671AFDD4" w14:textId="77777777" w:rsidR="0005535A" w:rsidRDefault="0005535A" w:rsidP="006565B4">
      <w:pPr>
        <w:pStyle w:val="PargrafodaLista"/>
        <w:ind w:left="0"/>
        <w:jc w:val="both"/>
        <w:rPr>
          <w:rFonts w:ascii="Segoe UI" w:hAnsi="Segoe UI" w:cs="Segoe UI"/>
        </w:rPr>
      </w:pPr>
    </w:p>
    <w:p w14:paraId="01233380" w14:textId="24E2A749" w:rsidR="006565B4" w:rsidRPr="006565B4" w:rsidRDefault="006565B4" w:rsidP="006565B4">
      <w:pPr>
        <w:pStyle w:val="PargrafodaLista"/>
        <w:ind w:left="0"/>
        <w:jc w:val="both"/>
        <w:rPr>
          <w:rFonts w:ascii="Segoe UI" w:hAnsi="Segoe UI" w:cs="Segoe UI"/>
          <w:b/>
        </w:rPr>
      </w:pPr>
      <w:r w:rsidRPr="006565B4">
        <w:rPr>
          <w:rFonts w:ascii="Segoe UI" w:hAnsi="Segoe UI" w:cs="Segoe UI"/>
          <w:b/>
        </w:rPr>
        <w:t xml:space="preserve">Ponto um: </w:t>
      </w:r>
      <w:r w:rsidR="0005535A">
        <w:rPr>
          <w:rFonts w:ascii="Segoe UI" w:hAnsi="Segoe UI" w:cs="Segoe UI"/>
          <w:b/>
        </w:rPr>
        <w:t xml:space="preserve">Análise e Revisão dos artigos </w:t>
      </w:r>
      <w:r w:rsidR="007A700E">
        <w:rPr>
          <w:rFonts w:ascii="Segoe UI" w:hAnsi="Segoe UI" w:cs="Segoe UI"/>
          <w:b/>
        </w:rPr>
        <w:t>40</w:t>
      </w:r>
      <w:r w:rsidR="0005535A">
        <w:rPr>
          <w:rFonts w:ascii="Segoe UI" w:hAnsi="Segoe UI" w:cs="Segoe UI"/>
          <w:b/>
        </w:rPr>
        <w:t xml:space="preserve">º a </w:t>
      </w:r>
      <w:r w:rsidR="007A700E">
        <w:rPr>
          <w:rFonts w:ascii="Segoe UI" w:hAnsi="Segoe UI" w:cs="Segoe UI"/>
          <w:b/>
        </w:rPr>
        <w:t>4</w:t>
      </w:r>
      <w:r w:rsidR="0005535A">
        <w:rPr>
          <w:rFonts w:ascii="Segoe UI" w:hAnsi="Segoe UI" w:cs="Segoe UI"/>
          <w:b/>
        </w:rPr>
        <w:t>7º dos Estatutos da AEFDUNL</w:t>
      </w:r>
    </w:p>
    <w:p w14:paraId="0BD7A674" w14:textId="77777777" w:rsidR="009C19B7" w:rsidRDefault="009C19B7" w:rsidP="007A700E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</w:p>
    <w:p w14:paraId="1FBCE958" w14:textId="612CB990" w:rsidR="007A700E" w:rsidRDefault="00C34B93" w:rsidP="007A700E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Diogo Sereno, Presidente desta comissão dá início aos trabalhos, </w:t>
      </w:r>
      <w:r w:rsidR="007A700E">
        <w:rPr>
          <w:rFonts w:ascii="Segoe UI" w:hAnsi="Segoe UI" w:cs="Segoe UI"/>
          <w:bCs/>
        </w:rPr>
        <w:t>agradecendo a</w:t>
      </w:r>
      <w:r>
        <w:rPr>
          <w:rFonts w:ascii="Segoe UI" w:hAnsi="Segoe UI" w:cs="Segoe UI"/>
          <w:bCs/>
        </w:rPr>
        <w:t xml:space="preserve"> </w:t>
      </w:r>
      <w:r w:rsidR="007A700E">
        <w:rPr>
          <w:rFonts w:ascii="Segoe UI" w:hAnsi="Segoe UI" w:cs="Segoe UI"/>
          <w:bCs/>
        </w:rPr>
        <w:t>presença de todos e perguntando se alguém se quer voluntariar para ajudar na feitura da ata. Tiago Jorge voluntaria-se e Diogo dá, então, início à análise e revisão dos artigos previstos na ordem de trabalhos, assim como da proposta da AG</w:t>
      </w:r>
      <w:r w:rsidR="009B03CF">
        <w:rPr>
          <w:rFonts w:ascii="Segoe UI" w:hAnsi="Segoe UI" w:cs="Segoe UI"/>
          <w:bCs/>
        </w:rPr>
        <w:t xml:space="preserve"> referente às competências da MAG</w:t>
      </w:r>
      <w:r w:rsidR="007A700E">
        <w:rPr>
          <w:rFonts w:ascii="Segoe UI" w:hAnsi="Segoe UI" w:cs="Segoe UI"/>
          <w:bCs/>
        </w:rPr>
        <w:t xml:space="preserve"> que Lara Silva, representante </w:t>
      </w:r>
      <w:r w:rsidR="009B03CF">
        <w:rPr>
          <w:rFonts w:ascii="Segoe UI" w:hAnsi="Segoe UI" w:cs="Segoe UI"/>
          <w:bCs/>
        </w:rPr>
        <w:t xml:space="preserve">deste órgão, </w:t>
      </w:r>
      <w:r w:rsidR="007A700E">
        <w:rPr>
          <w:rFonts w:ascii="Segoe UI" w:hAnsi="Segoe UI" w:cs="Segoe UI"/>
          <w:bCs/>
        </w:rPr>
        <w:t xml:space="preserve">passa a explicitar. </w:t>
      </w:r>
    </w:p>
    <w:p w14:paraId="7C3474EC" w14:textId="406D1677" w:rsidR="007A700E" w:rsidRDefault="007A700E" w:rsidP="007A700E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Na sua ótica, a proposta apresentada é bastante simples, mas acaba por se revelar muito relevante a níveis práticos, </w:t>
      </w:r>
      <w:r w:rsidR="009B03CF">
        <w:rPr>
          <w:rFonts w:ascii="Segoe UI" w:hAnsi="Segoe UI" w:cs="Segoe UI"/>
          <w:bCs/>
        </w:rPr>
        <w:t xml:space="preserve">uma vez que vem oficializar aquilo que a MAG já acaba por fazer, isto é, desempenhar um papel imperativo no que diz respeito à fiscalização das formalidades e legalidades. No fundo trata-se apenas de fazer prever nos estatutos algo que já se verifica, indo esta proposta ao encontro de muitas manifestações favoráveis em relação a esta competência. </w:t>
      </w:r>
    </w:p>
    <w:p w14:paraId="3403B0D1" w14:textId="12063CF1" w:rsidR="009B03CF" w:rsidRDefault="009B03CF" w:rsidP="007A700E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Diogo agradece a explicação de Lara, mostrando-se de acordo e reforçando a importância de consagrar nos estatutos as competências da MAG até por razões relativas ao próprio funcionamento e organização das Assembleias Gerais. </w:t>
      </w:r>
    </w:p>
    <w:p w14:paraId="2FAFAF37" w14:textId="77777777" w:rsidR="009B03CF" w:rsidRPr="007A700E" w:rsidRDefault="009B03CF" w:rsidP="007A700E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</w:p>
    <w:p w14:paraId="1F6E483C" w14:textId="05880837" w:rsidR="00C34B93" w:rsidRDefault="002F56E8" w:rsidP="006C389F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Relativamente a esta questão, Tiago Jorge considera fazer sentido que esta proposta seja apenas discutida após a discussão relativa ao funcionamento e competências do Conselho Fiscal, visto que a proposta se refere ao mesmo. </w:t>
      </w:r>
      <w:r w:rsidR="006C389F">
        <w:rPr>
          <w:rFonts w:ascii="Segoe UI" w:hAnsi="Segoe UI" w:cs="Segoe UI"/>
          <w:bCs/>
        </w:rPr>
        <w:t xml:space="preserve">Tendo em conta </w:t>
      </w:r>
      <w:r>
        <w:rPr>
          <w:rFonts w:ascii="Segoe UI" w:hAnsi="Segoe UI" w:cs="Segoe UI"/>
          <w:bCs/>
        </w:rPr>
        <w:t xml:space="preserve">que devido à reduzida “dimensão” da Associação, não existe distinção entre o Conselho Fiscal e o Conselho Jurisdicional, logo, hipoteticamente, poderá existir o caso em que o órgão tenha que fiscalizar os próprios documentos que recebe, o que é resolvido através do recurso à própria AG. Desta forma, </w:t>
      </w:r>
      <w:r w:rsidR="00716057">
        <w:rPr>
          <w:rFonts w:ascii="Segoe UI" w:hAnsi="Segoe UI" w:cs="Segoe UI"/>
          <w:bCs/>
        </w:rPr>
        <w:t xml:space="preserve">Tiago considera que atribuir a mesma função a dois órgãos vai contra ao princípio da separação de poderes, também não lhe parecendo que esta seja uma competência óbvia da MAG. Diogo, deixa, então à consideração dos restantes membros, a ordem pela qual se irão rever estes artigos e propostas. </w:t>
      </w:r>
    </w:p>
    <w:p w14:paraId="083AD9A1" w14:textId="51CE2AE6" w:rsidR="00716057" w:rsidRDefault="00716057" w:rsidP="00716057">
      <w:pPr>
        <w:pStyle w:val="PargrafodaLista"/>
        <w:ind w:left="0"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lastRenderedPageBreak/>
        <w:t>Lara revela que de acordo com a proposta da AEFDUNL poderá existir uma coincidência de competências, visto que muitos documentos deliberados em AG passam pelo crivo do CF, ressalvando, ainda, que a perspetiva relativa àquelas que deverão ser as competências da MAG está muito dependente também das competências consideradas para</w:t>
      </w:r>
      <w:r w:rsidR="00B04DEB">
        <w:rPr>
          <w:rFonts w:ascii="Segoe UI" w:hAnsi="Segoe UI" w:cs="Segoe UI"/>
          <w:bCs/>
        </w:rPr>
        <w:t xml:space="preserve"> este órgão</w:t>
      </w:r>
      <w:r>
        <w:rPr>
          <w:rFonts w:ascii="Segoe UI" w:hAnsi="Segoe UI" w:cs="Segoe UI"/>
          <w:bCs/>
        </w:rPr>
        <w:t>. Assim sendo, Diogo decide prosseguir para a discussão relativa ao CF.</w:t>
      </w:r>
    </w:p>
    <w:p w14:paraId="7C059833" w14:textId="1E5426F3" w:rsidR="00C34B93" w:rsidRDefault="00B04DEB" w:rsidP="00B04DEB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Cs/>
        </w:rPr>
        <w:t>Neste sentido, e tendo em conta as alterações propostas às competências do CF, Tiago Jorge sugere uma modificação na denominação do órgão para “Conselho Fiscal e Jurisdicional”, à semelhança do que se verifica noutras associações. Tiago explicita ainda as restantes propostas previstas para este órgão</w:t>
      </w:r>
      <w:r w:rsidR="00CC248F">
        <w:rPr>
          <w:rFonts w:ascii="Segoe UI" w:hAnsi="Segoe UI" w:cs="Segoe UI"/>
          <w:bCs/>
        </w:rPr>
        <w:t xml:space="preserve">, nomeadamente relativamente ao artigo 42º e à substituição de alguns conceitos por outros mais explícitos e adequados, assim como ao artigo 44º </w:t>
      </w:r>
      <w:r w:rsidR="00EB3430">
        <w:rPr>
          <w:rFonts w:ascii="Segoe UI" w:hAnsi="Segoe UI" w:cs="Segoe UI"/>
          <w:bCs/>
        </w:rPr>
        <w:t>e 45º r</w:t>
      </w:r>
      <w:r w:rsidR="00CC248F">
        <w:rPr>
          <w:rFonts w:ascii="Segoe UI" w:hAnsi="Segoe UI" w:cs="Segoe UI"/>
          <w:bCs/>
        </w:rPr>
        <w:t>elativo</w:t>
      </w:r>
      <w:r w:rsidR="00EB3430">
        <w:rPr>
          <w:rFonts w:ascii="Segoe UI" w:hAnsi="Segoe UI" w:cs="Segoe UI"/>
          <w:bCs/>
        </w:rPr>
        <w:t xml:space="preserve">s, respetivamente, </w:t>
      </w:r>
      <w:r w:rsidR="00CC248F">
        <w:rPr>
          <w:rFonts w:ascii="Segoe UI" w:hAnsi="Segoe UI" w:cs="Segoe UI"/>
          <w:bCs/>
        </w:rPr>
        <w:t>à fiscalização da regularidade e legalidade</w:t>
      </w:r>
      <w:r w:rsidR="00F119BC">
        <w:rPr>
          <w:rFonts w:ascii="Segoe UI" w:hAnsi="Segoe UI" w:cs="Segoe UI"/>
          <w:bCs/>
        </w:rPr>
        <w:t>.</w:t>
      </w:r>
    </w:p>
    <w:p w14:paraId="6C37FCB2" w14:textId="362FA4E1" w:rsidR="00C34B93" w:rsidRDefault="00F119BC" w:rsidP="003F3BF6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  <w:t>Diogo Sereno deixa, então, à consideração dos restantes membros da comissão a proposta de alteração ao artigo 44º, ressalvando que a mesma acaba por atribuir mais poderes ao Conselho Fiscal. Pessoalmente, Diogo considera que estes poderes deveriam ser mais divididos com a Assembleia Geral e passa a palavra a José Miguel Saraiva que considera uma proposta muito equilibrando, considerando necessária</w:t>
      </w:r>
      <w:r w:rsidR="003F3BF6">
        <w:rPr>
          <w:rFonts w:ascii="Segoe UI" w:hAnsi="Segoe UI" w:cs="Segoe UI"/>
          <w:bCs/>
        </w:rPr>
        <w:t xml:space="preserve"> essa expansão de poderes do Conselho Fiscal, visto que numa Associação é imperativa a existência de um órgão com todas as competências propostas, na medida em que assim não sendo, podem surgir situações que impliquem recurso a tribunal, correndo-se ao mesmo tempo o risco de o próprio tribunal responder que não terão sidos utilizados e aplicados todos os meios internos</w:t>
      </w:r>
      <w:r w:rsidR="006C389F">
        <w:rPr>
          <w:rFonts w:ascii="Segoe UI" w:hAnsi="Segoe UI" w:cs="Segoe UI"/>
          <w:bCs/>
        </w:rPr>
        <w:t xml:space="preserve"> possíveis</w:t>
      </w:r>
      <w:r w:rsidR="003F3BF6">
        <w:rPr>
          <w:rFonts w:ascii="Segoe UI" w:hAnsi="Segoe UI" w:cs="Segoe UI"/>
          <w:bCs/>
        </w:rPr>
        <w:t xml:space="preserve">. Quanto à alteração do nome do órgão, proposta por Tiago, José Miguel considera que não é este o cerne da questão, mas que de facto é uma opção. Manifesta-se ainda a cerca da conciliação desta proposta com a anteriormente exposta por Lara. Contudo, considera que não parece existirem incompatibilidades e que será possível estabelecer os limites daquelas que serão as competências tanto da Assembleia Geral como do Conselho Fiscal de forma bastante razoável. </w:t>
      </w:r>
    </w:p>
    <w:p w14:paraId="2982D80A" w14:textId="01738F11" w:rsidR="00C34B93" w:rsidRDefault="003F3BF6" w:rsidP="003F3BF6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  <w:t>João Carrilho toma a palavra, questionando se esta ampliação de competências do CF e o facto de qualquer aluno poder solicitar uma avaliação de conformidade de qualquer ato associativo com a lei, estatutos e atos regulamentares, não levaria a uma “avalanche” de trabalho para este órgão, parecendo-lhe difícil, tendo em consideração que o mesmo é apenas composto por 3 membros</w:t>
      </w:r>
      <w:r w:rsidR="00BB6063">
        <w:rPr>
          <w:rFonts w:ascii="Segoe UI" w:hAnsi="Segoe UI" w:cs="Segoe UI"/>
          <w:bCs/>
        </w:rPr>
        <w:t xml:space="preserve">. Assim, sugere uma “restrição” desta possibilidade, à semelhança do que ocorre no âmbito da convocação de uma Assembleia Geral. Por outro lado, mostra ainda algumas preocupações em relação ao facto de apenas o CF ser detentor deste poder, apesar de reconhecer que é uma função que a lei não refere e que, por exemplo, o Código Civil não prevê. Termina a sua </w:t>
      </w:r>
      <w:r w:rsidR="00BB6063">
        <w:rPr>
          <w:rFonts w:ascii="Segoe UI" w:hAnsi="Segoe UI" w:cs="Segoe UI"/>
          <w:bCs/>
        </w:rPr>
        <w:lastRenderedPageBreak/>
        <w:t xml:space="preserve">intervenção colocando à discussão apenas se a legalidade deve ser aferida e em que termos. </w:t>
      </w:r>
    </w:p>
    <w:p w14:paraId="233F0D7B" w14:textId="5B79F33D" w:rsidR="00BB6063" w:rsidRDefault="00BB6063" w:rsidP="003F3BF6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  <w:t>Diogo retoma a proposta de João Carrilho</w:t>
      </w:r>
      <w:r w:rsidR="00E510FC">
        <w:rPr>
          <w:rFonts w:ascii="Segoe UI" w:hAnsi="Segoe UI" w:cs="Segoe UI"/>
          <w:bCs/>
        </w:rPr>
        <w:t xml:space="preserve">, exemplificando que para que ocorra um pedido de aferimento da legalidade, a mesma deve ser requerida por 1/10 dos alunos. Neste sentido, considera esta uma boa questão, parecendo-lhe 1/10 uma proporção sensata. </w:t>
      </w:r>
    </w:p>
    <w:p w14:paraId="6DC41BA9" w14:textId="77777777" w:rsidR="00E510FC" w:rsidRDefault="00E510FC" w:rsidP="003F3BF6">
      <w:pPr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  <w:t xml:space="preserve">Tiago Jorge toma a palavra e afirma que, nos limites do razoável, não vão surgir questões descabidas e que podem, de facto, ser levantados problemas que dizem respeito a uma só pessoa. Contudo, concorda que se a comissão considerar mais proporcional que esta avaliação seja apenas pedida quando reunidos 1/10 dos alunos, pode sempre acrescentar-se uma cláusula que preveja que em casos em que o aluno é o interessado direto na questão possa atuar de forma singular, apesar de voltar a referir não achar necessário limitar esta possibilidade. </w:t>
      </w:r>
    </w:p>
    <w:p w14:paraId="5174BDEC" w14:textId="77777777" w:rsidR="006C389F" w:rsidRDefault="00E510FC" w:rsidP="000B3A6E">
      <w:pPr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Diogo concorda com uma conjugação das propostas de João </w:t>
      </w:r>
      <w:r w:rsidR="006C389F">
        <w:rPr>
          <w:rFonts w:ascii="Segoe UI" w:hAnsi="Segoe UI" w:cs="Segoe UI"/>
          <w:bCs/>
        </w:rPr>
        <w:t>C</w:t>
      </w:r>
      <w:r>
        <w:rPr>
          <w:rFonts w:ascii="Segoe UI" w:hAnsi="Segoe UI" w:cs="Segoe UI"/>
          <w:bCs/>
        </w:rPr>
        <w:t xml:space="preserve">arrilho e Tiago Jorge, parecendo esta a forma mais equilibrada.  </w:t>
      </w:r>
    </w:p>
    <w:p w14:paraId="4EDF0C96" w14:textId="77777777" w:rsidR="006C389F" w:rsidRDefault="00E510FC" w:rsidP="000B3A6E">
      <w:pPr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José Miguel Saraiva acrescenta algumas sugestões do âmbito formal, visando o aperfeiçoamento da redação da proposta</w:t>
      </w:r>
      <w:r w:rsidR="003B13E8">
        <w:rPr>
          <w:rFonts w:ascii="Segoe UI" w:hAnsi="Segoe UI" w:cs="Segoe UI"/>
          <w:bCs/>
        </w:rPr>
        <w:t xml:space="preserve">, propondo ainda que no número 1 do artigo em discussão se faça menção ao regulamento eleitoral. </w:t>
      </w:r>
    </w:p>
    <w:p w14:paraId="685D5089" w14:textId="5FCF7579" w:rsidR="00C34B93" w:rsidRDefault="003B13E8" w:rsidP="000B3A6E">
      <w:pPr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Tiago esclarece que este regulamento prevê o recurso para o CF, sendo que neste sentido foi discutido que este órgão passasse a integrar a Comissão Eleitoral. No entanto, tal não se verifica, por forma a que o CF possa ser o órgão que efetivamente fiscaliza a Comissão Eleitoral. José Miguel concorda, retirando assim a sua última proposta e questiona ainda a “dupla conforme” anteriormente exposta por Tiago. Afirma entender o seu propósito, mas pensa que pode ser colocado em causa o </w:t>
      </w:r>
      <w:r w:rsidRPr="003B13E8">
        <w:rPr>
          <w:rFonts w:ascii="Segoe UI" w:hAnsi="Segoe UI" w:cs="Segoe UI"/>
          <w:bCs/>
          <w:i/>
          <w:iCs/>
        </w:rPr>
        <w:t>“check and balances”</w:t>
      </w:r>
      <w:r>
        <w:rPr>
          <w:rFonts w:ascii="Segoe UI" w:hAnsi="Segoe UI" w:cs="Segoe UI"/>
          <w:bCs/>
        </w:rPr>
        <w:t xml:space="preserve"> do CF, ou seja, no caso de confirmação da decisão recorrida, sendo a última instância, pode surgir um caso em que o CF não tem fiscalização, podendo levar a uma </w:t>
      </w:r>
      <w:r w:rsidR="000B3A6E">
        <w:rPr>
          <w:rFonts w:ascii="Segoe UI" w:hAnsi="Segoe UI" w:cs="Segoe UI"/>
          <w:bCs/>
        </w:rPr>
        <w:t>instrumentalização</w:t>
      </w:r>
      <w:r>
        <w:rPr>
          <w:rFonts w:ascii="Segoe UI" w:hAnsi="Segoe UI" w:cs="Segoe UI"/>
          <w:bCs/>
        </w:rPr>
        <w:t xml:space="preserve"> deste órgão, </w:t>
      </w:r>
      <w:r w:rsidR="002047FE">
        <w:rPr>
          <w:rFonts w:ascii="Segoe UI" w:hAnsi="Segoe UI" w:cs="Segoe UI"/>
          <w:bCs/>
        </w:rPr>
        <w:t>referindo</w:t>
      </w:r>
      <w:r>
        <w:rPr>
          <w:rFonts w:ascii="Segoe UI" w:hAnsi="Segoe UI" w:cs="Segoe UI"/>
          <w:bCs/>
        </w:rPr>
        <w:t xml:space="preserve"> que também a sua atividade deverá ser controlada pela AG. </w:t>
      </w:r>
      <w:r w:rsidR="000B3A6E">
        <w:rPr>
          <w:rFonts w:ascii="Segoe UI" w:hAnsi="Segoe UI" w:cs="Segoe UI"/>
          <w:bCs/>
        </w:rPr>
        <w:t xml:space="preserve">Quando se tratar de uma decisão da Direção, deverá existir ainda outro recurso após a decisão do CF para a AG, por forma a concretizar efetivamente este </w:t>
      </w:r>
      <w:r w:rsidR="000B3A6E" w:rsidRPr="000B3A6E">
        <w:rPr>
          <w:rFonts w:ascii="Segoe UI" w:hAnsi="Segoe UI" w:cs="Segoe UI"/>
          <w:bCs/>
          <w:i/>
          <w:iCs/>
        </w:rPr>
        <w:t>“checks and balances”</w:t>
      </w:r>
      <w:r w:rsidR="000B3A6E">
        <w:rPr>
          <w:rFonts w:ascii="Segoe UI" w:hAnsi="Segoe UI" w:cs="Segoe UI"/>
          <w:bCs/>
        </w:rPr>
        <w:t>, deixando esta proposta à consideração da restante comissão.</w:t>
      </w:r>
    </w:p>
    <w:p w14:paraId="6E3A5C8B" w14:textId="4F93CDDC" w:rsidR="000B3A6E" w:rsidRDefault="000B3A6E" w:rsidP="000B3A6E">
      <w:pPr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Diogo agradece a intervenção de José Miguel e reforça que esta questão se relaciona com a proporcionalidade da decisão do próprio CF e se a mesma deveria ser, ou não, mais dividida com a AG. Pessoalmente, Diogo considera que não se deve canalizar tudo no CF. </w:t>
      </w:r>
    </w:p>
    <w:p w14:paraId="744D4A62" w14:textId="4C33744B" w:rsidR="000B3A6E" w:rsidRDefault="000B3A6E" w:rsidP="000B3A6E">
      <w:pPr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Tiago confessa que eliminar a “dupla conforme” é uma opção, levantando várias questões, salientando que existe uma diferença entre poderes à MAG e dar poderes à </w:t>
      </w:r>
      <w:r>
        <w:rPr>
          <w:rFonts w:ascii="Segoe UI" w:hAnsi="Segoe UI" w:cs="Segoe UI"/>
          <w:bCs/>
        </w:rPr>
        <w:lastRenderedPageBreak/>
        <w:t xml:space="preserve">AG. Hipoteticamente, dando a possibilidade de a Mesa poder aferir a legalidade dos documentos, poderíamos também permitir um recurso para a AG final, acabando por “desvalorizar” a atribuição original deste poder à Mesa, na medida em que se torna confuso, existindo um órgão que exerce por excelência essa competência. Quanto à questão da “dupla conforme”, Tiago explica que a mesma </w:t>
      </w:r>
      <w:r w:rsidR="00F44C6B">
        <w:rPr>
          <w:rFonts w:ascii="Segoe UI" w:hAnsi="Segoe UI" w:cs="Segoe UI"/>
          <w:bCs/>
        </w:rPr>
        <w:t xml:space="preserve">visa apenas uma maior economia processual. </w:t>
      </w:r>
    </w:p>
    <w:p w14:paraId="6D0145B9" w14:textId="5CFA9147" w:rsidR="00F44C6B" w:rsidRDefault="00F44C6B" w:rsidP="000B3A6E">
      <w:pPr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Neste sentido, José Miguel Saraiva salienta que é importante fazer uma distinção entre aquilo que é decidido em seio da MAG e aquilo que efetivamente é aprovado em AG. Imaginando que a MAG decide não levar um certo documento ou deliberação à votação dos associados – nesse caso não se coloca a questão da dupla conforme, pode</w:t>
      </w:r>
      <w:r w:rsidR="002047FE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existir recurso. No entanto se algo decidido em AG for avaliado posteriormente pelo CF, já não fará sentido que essa problemática seja retomada mais uma vez pela AG e aí sim a economia processual revela-se relevante. Caso contrário, José reafirma que deve permanecer o recurso para a AG final. </w:t>
      </w:r>
    </w:p>
    <w:p w14:paraId="700F6D28" w14:textId="323748B2" w:rsidR="00BC6B57" w:rsidRDefault="00F44C6B" w:rsidP="000B3A6E">
      <w:pPr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Tiago concorda com o facto de dever ser a AG o último órgão a ter a palavra. Ou seja, a partir do momento em que a mesma se pronuncia, não será o CF a contrariar. Portanto, parece-lhe mais favorável concentrar o poder em causa ao CF e</w:t>
      </w:r>
      <w:r w:rsidR="002047FE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não à MAG. Em relação à dupla conforme compreende os receios apresentados, no entanto, tendo em conta a proposta da direção, afirma que será difícil </w:t>
      </w:r>
      <w:r w:rsidR="00BC6B57">
        <w:rPr>
          <w:rFonts w:ascii="Segoe UI" w:hAnsi="Segoe UI" w:cs="Segoe UI"/>
          <w:bCs/>
        </w:rPr>
        <w:t xml:space="preserve">o deferimento de mandatos. </w:t>
      </w:r>
    </w:p>
    <w:p w14:paraId="584CC86D" w14:textId="10F8FDC9" w:rsidR="00BC6B57" w:rsidRDefault="00BC6B57" w:rsidP="000B3A6E">
      <w:pPr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Lara Silva toma a palavra concordando com as alterações sugeridas por </w:t>
      </w:r>
      <w:r w:rsidR="002047FE">
        <w:rPr>
          <w:rFonts w:ascii="Segoe UI" w:hAnsi="Segoe UI" w:cs="Segoe UI"/>
          <w:bCs/>
        </w:rPr>
        <w:t xml:space="preserve">José </w:t>
      </w:r>
      <w:r>
        <w:rPr>
          <w:rFonts w:ascii="Segoe UI" w:hAnsi="Segoe UI" w:cs="Segoe UI"/>
          <w:bCs/>
        </w:rPr>
        <w:t xml:space="preserve">Miguel Saraiva, afirmando também que havendo eleições para a MAG e para a Direção ao mesmo tempo e apenas posteriormente uma eleição para o CF, pode gerar situações perigosas, isto é, pessoas que se candidataram aos outros dois órgãos virem candidatar-se ao CF, por forma a ainda terem intervenção na vida associativa. Reforça ainda a importância de os membros do CF serem pessoas que realmente querem lá estar e que têm as capacidades para tal, não pessoas que o vejam como um “ultimo escape”, após perder as eleições para a MAG ou Direção, o que poderá levar a uma parcialidade indesejada. </w:t>
      </w:r>
    </w:p>
    <w:p w14:paraId="6E30092F" w14:textId="77777777" w:rsidR="00BC6B57" w:rsidRDefault="00BC6B57" w:rsidP="000B3A6E">
      <w:pPr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Diogo concorda com Lara, até porque se a eleição para os 3 órgãos for ao mesmo tempo, havendo duas listas candidatas vão sempre existir membros de ambas no CF, o que é, de facto, mais favorável. </w:t>
      </w:r>
    </w:p>
    <w:p w14:paraId="272F66BB" w14:textId="152C0191" w:rsidR="00F44C6B" w:rsidRDefault="00BC6B57" w:rsidP="000B3A6E">
      <w:pPr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José Miguel Saraiva intervém salientando a pertinência da questão levantada por Lara. Neste sentido, considera que não sendo aceite este desfasamento de mandatos, não parece possível rejeitá-los com base neste risco. No nosso caso em específico, sendo a nossa Associação muito pequena e conhecendo-se todos os associados uns aos outros, os ditos elegíveis são de ano para ano previsíveis, podendo existir sempre essas tensões – é, efetivamente, complicado fazer uma compatibilização </w:t>
      </w:r>
      <w:r>
        <w:rPr>
          <w:rFonts w:ascii="Segoe UI" w:hAnsi="Segoe UI" w:cs="Segoe UI"/>
          <w:bCs/>
        </w:rPr>
        <w:lastRenderedPageBreak/>
        <w:t xml:space="preserve">entre </w:t>
      </w:r>
      <w:r w:rsidR="00A80856">
        <w:rPr>
          <w:rFonts w:ascii="Segoe UI" w:hAnsi="Segoe UI" w:cs="Segoe UI"/>
          <w:bCs/>
        </w:rPr>
        <w:t xml:space="preserve">esta ideia e os direitos de participação livre e democrática a todos inerente, devendo estes últimos permanecer sempre. </w:t>
      </w:r>
    </w:p>
    <w:p w14:paraId="5444D80A" w14:textId="390A0815" w:rsidR="00A80856" w:rsidRDefault="00A80856" w:rsidP="000B3A6E">
      <w:pPr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Tiago concorda com José, afirmando que esta é uma questão que deveria ser avaliada pelos eleitores e não pelo processo eleitoral que lhe dá origem, Assim, reforça que o objetivo desta ideia não é deixar a MAG numa posição mais vulnerável, propondo até que este órgão seja eleito na mesma data que o CF, por forma a garantir uma máxima distância de umas eleições para as outras. Entende que o facto de estes 2 órgãos apresentarem a sua candidatura associada a uma determinada lista, o que inevitavelmente leva a alguma dependência. Deste modo, esta proposta visa ajudar a colmatar este problema e a ganhar uma maior independência. </w:t>
      </w:r>
    </w:p>
    <w:p w14:paraId="50E4CFCA" w14:textId="7DA75729" w:rsidR="00A80856" w:rsidRDefault="00A80856" w:rsidP="000B3A6E">
      <w:pPr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Diogo Sereno pede a opinião de António Saramago, representante do CF nesta comissão. António concorda com a primeira intervenção de José Miguel Saraiva, não encontrando grandes inconvenientes na sua formulação. Refere apenas que a sua única reticência se foca na dupla conforme, não tendo nada para acrescentar à discussão. </w:t>
      </w:r>
    </w:p>
    <w:p w14:paraId="17C7BD8D" w14:textId="405DCF13" w:rsidR="00A80856" w:rsidRDefault="00A80856" w:rsidP="000B3A6E">
      <w:pPr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Diogo pondera acerca da forma como se irá proceder a votação, pedindo sugestões aos restantes membros. José Miguel </w:t>
      </w:r>
      <w:r w:rsidR="00B91AA3">
        <w:rPr>
          <w:rFonts w:ascii="Segoe UI" w:hAnsi="Segoe UI" w:cs="Segoe UI"/>
          <w:bCs/>
        </w:rPr>
        <w:t>propõe que a alteração por ele proposta ao número 2 do artigo 44º seja adicionada e posteriormente votada, aprovando-se os números 1 a 4 do mesmo, ficando o número 5 para discussão. Diogo concorda, retomando a proposta de João Carrilho relativamente ao número 1, na medida em que deveriam ser apenas 1/10 dos alunos a poder solicitar ao CF uma avaliação da legalidade dos atos associativo, a menos que o aluno seja interessado direto. Assim sendo</w:t>
      </w:r>
      <w:r w:rsidR="002047FE">
        <w:rPr>
          <w:rFonts w:ascii="Segoe UI" w:hAnsi="Segoe UI" w:cs="Segoe UI"/>
          <w:bCs/>
        </w:rPr>
        <w:t>,</w:t>
      </w:r>
      <w:r w:rsidR="00B91AA3">
        <w:rPr>
          <w:rFonts w:ascii="Segoe UI" w:hAnsi="Segoe UI" w:cs="Segoe UI"/>
          <w:bCs/>
        </w:rPr>
        <w:t xml:space="preserve"> o artigo 44º </w:t>
      </w:r>
      <w:r w:rsidR="005A4657">
        <w:rPr>
          <w:rFonts w:ascii="Segoe UI" w:hAnsi="Segoe UI" w:cs="Segoe UI"/>
          <w:bCs/>
        </w:rPr>
        <w:t xml:space="preserve">é </w:t>
      </w:r>
      <w:r w:rsidR="00B91AA3">
        <w:rPr>
          <w:rFonts w:ascii="Segoe UI" w:hAnsi="Segoe UI" w:cs="Segoe UI"/>
          <w:bCs/>
        </w:rPr>
        <w:t xml:space="preserve">votado, de acordo com a seguinte configuração: </w:t>
      </w:r>
    </w:p>
    <w:p w14:paraId="579C07F8" w14:textId="77777777" w:rsidR="00B91AA3" w:rsidRPr="00B91AA3" w:rsidRDefault="00B91AA3" w:rsidP="00B91AA3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B91AA3">
        <w:rPr>
          <w:rFonts w:ascii="Segoe UI" w:hAnsi="Segoe UI" w:cs="Segoe UI"/>
          <w:b/>
          <w:bCs/>
          <w:sz w:val="18"/>
          <w:szCs w:val="18"/>
        </w:rPr>
        <w:t>Artigo 44.º</w:t>
      </w:r>
    </w:p>
    <w:p w14:paraId="17EAA6EA" w14:textId="77777777" w:rsidR="00B91AA3" w:rsidRPr="00B91AA3" w:rsidRDefault="00B91AA3" w:rsidP="00B91AA3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B91AA3">
        <w:rPr>
          <w:rFonts w:ascii="Segoe UI" w:hAnsi="Segoe UI" w:cs="Segoe UI"/>
          <w:b/>
          <w:bCs/>
          <w:sz w:val="18"/>
          <w:szCs w:val="18"/>
        </w:rPr>
        <w:t>Fiscalização da Regularidade Legal e Estatutária</w:t>
      </w:r>
    </w:p>
    <w:p w14:paraId="20120F1D" w14:textId="77777777" w:rsidR="00B91AA3" w:rsidRPr="00B91AA3" w:rsidRDefault="00B91AA3" w:rsidP="00B91AA3">
      <w:pPr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18"/>
          <w:szCs w:val="18"/>
        </w:rPr>
      </w:pPr>
    </w:p>
    <w:p w14:paraId="6FDA9689" w14:textId="77777777" w:rsidR="00B91AA3" w:rsidRPr="00B91AA3" w:rsidRDefault="00B91AA3" w:rsidP="00B91AA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</w:rPr>
      </w:pPr>
      <w:r w:rsidRPr="00B91AA3">
        <w:rPr>
          <w:rFonts w:ascii="Segoe UI" w:hAnsi="Segoe UI" w:cs="Segoe UI"/>
          <w:sz w:val="18"/>
          <w:szCs w:val="18"/>
        </w:rPr>
        <w:t>Podem solicitar ao Conselho Fiscal que avalie da conformidade de qualquer ato associativo com a Lei, os Estatutos e demais atos regulamentares:</w:t>
      </w:r>
    </w:p>
    <w:p w14:paraId="2FCDFF28" w14:textId="77777777" w:rsidR="00B91AA3" w:rsidRPr="00B91AA3" w:rsidRDefault="00B91AA3" w:rsidP="00B91AA3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</w:rPr>
      </w:pPr>
      <w:r w:rsidRPr="00B91AA3">
        <w:rPr>
          <w:rFonts w:ascii="Segoe UI" w:hAnsi="Segoe UI" w:cs="Segoe UI"/>
          <w:sz w:val="18"/>
          <w:szCs w:val="18"/>
        </w:rPr>
        <w:t>Os órgãos sociais da AEFDUNL;</w:t>
      </w:r>
    </w:p>
    <w:p w14:paraId="0CC25EE7" w14:textId="77777777" w:rsidR="00B91AA3" w:rsidRPr="00B91AA3" w:rsidRDefault="00B91AA3" w:rsidP="00B91AA3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</w:rPr>
      </w:pPr>
      <w:r w:rsidRPr="00B91AA3">
        <w:rPr>
          <w:rFonts w:ascii="Segoe UI" w:hAnsi="Segoe UI" w:cs="Segoe UI"/>
          <w:sz w:val="18"/>
          <w:szCs w:val="18"/>
        </w:rPr>
        <w:t>10% dos membros da AEFDUNL em baixo assinado;</w:t>
      </w:r>
    </w:p>
    <w:p w14:paraId="17BF6E55" w14:textId="77777777" w:rsidR="00B91AA3" w:rsidRPr="00B91AA3" w:rsidRDefault="00B91AA3" w:rsidP="00B91AA3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</w:rPr>
      </w:pPr>
      <w:r w:rsidRPr="00B91AA3">
        <w:rPr>
          <w:rFonts w:ascii="Segoe UI" w:hAnsi="Segoe UI" w:cs="Segoe UI"/>
          <w:sz w:val="18"/>
          <w:szCs w:val="18"/>
        </w:rPr>
        <w:t>Qualquer membro da AEFDUNL conquanto o ato seja do seu interesse legítimo.</w:t>
      </w:r>
    </w:p>
    <w:p w14:paraId="25F85F03" w14:textId="77777777" w:rsidR="00B91AA3" w:rsidRPr="00B91AA3" w:rsidRDefault="00B91AA3" w:rsidP="00B91AA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</w:rPr>
      </w:pPr>
      <w:r w:rsidRPr="00B91AA3">
        <w:rPr>
          <w:rFonts w:ascii="Segoe UI" w:hAnsi="Segoe UI" w:cs="Segoe UI"/>
          <w:sz w:val="18"/>
          <w:szCs w:val="18"/>
        </w:rPr>
        <w:t>O órgão que emitir a decisão desconforme fica obrigado a retificá-la ou revogá-la, nos termos em que o Conselho Fiscal se pronunciar.</w:t>
      </w:r>
    </w:p>
    <w:p w14:paraId="4461CF68" w14:textId="77777777" w:rsidR="00B91AA3" w:rsidRPr="00B91AA3" w:rsidRDefault="00B91AA3" w:rsidP="00B91AA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</w:rPr>
      </w:pPr>
      <w:r w:rsidRPr="00B91AA3">
        <w:rPr>
          <w:rFonts w:ascii="Segoe UI" w:hAnsi="Segoe UI" w:cs="Segoe UI"/>
          <w:sz w:val="18"/>
          <w:szCs w:val="18"/>
        </w:rPr>
        <w:t xml:space="preserve">O Conselho Fiscal conhece oficiosamente das irregularidades. </w:t>
      </w:r>
    </w:p>
    <w:p w14:paraId="775E9009" w14:textId="1F86D21F" w:rsidR="00B91AA3" w:rsidRDefault="00B91AA3" w:rsidP="00B91AA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</w:rPr>
      </w:pPr>
      <w:r w:rsidRPr="00B91AA3">
        <w:rPr>
          <w:rFonts w:ascii="Segoe UI" w:hAnsi="Segoe UI" w:cs="Segoe UI"/>
          <w:sz w:val="18"/>
          <w:szCs w:val="18"/>
        </w:rPr>
        <w:t xml:space="preserve">A declaração de desconformidade com os Estatutos e a Lei têm os efeitos previstos na lei civil. </w:t>
      </w:r>
    </w:p>
    <w:p w14:paraId="1237B433" w14:textId="717622F5" w:rsidR="005A4657" w:rsidRPr="005A4657" w:rsidRDefault="005A4657" w:rsidP="00B91AA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</w:rPr>
      </w:pPr>
      <w:r w:rsidRPr="005A4657">
        <w:rPr>
          <w:rFonts w:cs="TimesNewRomanPSMT"/>
          <w:szCs w:val="24"/>
        </w:rPr>
        <w:t>A decisão do Conselho Fiscal é recorrível a nível interno para a Assembleia Geral.</w:t>
      </w:r>
    </w:p>
    <w:p w14:paraId="6A9DA345" w14:textId="7570C3C3" w:rsidR="00B91AA3" w:rsidRDefault="00B91AA3" w:rsidP="00B91AA3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</w:rPr>
      </w:pPr>
    </w:p>
    <w:p w14:paraId="2EA4F9A4" w14:textId="77777777" w:rsidR="005A4657" w:rsidRDefault="00B91AA3" w:rsidP="005A4657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Tiago sugere ainda que se adicione, então, no artigo 42º, relativo à competência do CF</w:t>
      </w:r>
      <w:r w:rsidR="005A465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uma exceção </w:t>
      </w:r>
      <w:r w:rsidR="005A4657">
        <w:rPr>
          <w:rFonts w:ascii="Segoe UI" w:hAnsi="Segoe UI" w:cs="Segoe UI"/>
        </w:rPr>
        <w:t>às deliberações da AG:</w:t>
      </w:r>
    </w:p>
    <w:p w14:paraId="38E98CEA" w14:textId="77777777" w:rsidR="005A4657" w:rsidRDefault="005A4657" w:rsidP="005A465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2609BBA8" w14:textId="77777777" w:rsidR="005A4657" w:rsidRDefault="005A4657" w:rsidP="005A465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2A17716A" w14:textId="77777777" w:rsidR="005A4657" w:rsidRDefault="005A4657" w:rsidP="005A465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6207EFD9" w14:textId="77777777" w:rsidR="005A4657" w:rsidRDefault="005A4657" w:rsidP="005A465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3FDFA187" w14:textId="6066C7B2" w:rsidR="005A4657" w:rsidRPr="005A4657" w:rsidRDefault="005A4657" w:rsidP="005A465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</w:rPr>
      </w:pPr>
      <w:r w:rsidRPr="005A4657">
        <w:rPr>
          <w:rFonts w:ascii="Segoe UI" w:hAnsi="Segoe UI" w:cs="Segoe UI"/>
          <w:b/>
          <w:bCs/>
          <w:sz w:val="18"/>
          <w:szCs w:val="18"/>
        </w:rPr>
        <w:lastRenderedPageBreak/>
        <w:t>Artigo 42.º</w:t>
      </w:r>
    </w:p>
    <w:p w14:paraId="01447CD5" w14:textId="77777777" w:rsidR="005A4657" w:rsidRPr="005A4657" w:rsidRDefault="005A4657" w:rsidP="005A465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5A4657">
        <w:rPr>
          <w:rFonts w:ascii="Segoe UI" w:hAnsi="Segoe UI" w:cs="Segoe UI"/>
          <w:b/>
          <w:bCs/>
          <w:sz w:val="18"/>
          <w:szCs w:val="18"/>
        </w:rPr>
        <w:t>Competências</w:t>
      </w:r>
    </w:p>
    <w:p w14:paraId="3B75A11D" w14:textId="77777777" w:rsidR="005A4657" w:rsidRPr="005A4657" w:rsidRDefault="005A4657" w:rsidP="005A4657">
      <w:pPr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18"/>
          <w:szCs w:val="18"/>
        </w:rPr>
      </w:pPr>
    </w:p>
    <w:p w14:paraId="2AB2B60C" w14:textId="77777777" w:rsidR="005A4657" w:rsidRPr="005A4657" w:rsidRDefault="005A4657" w:rsidP="005A4657">
      <w:pPr>
        <w:autoSpaceDE w:val="0"/>
        <w:autoSpaceDN w:val="0"/>
        <w:adjustRightInd w:val="0"/>
        <w:spacing w:after="0"/>
        <w:rPr>
          <w:rFonts w:ascii="Segoe UI" w:hAnsi="Segoe UI" w:cs="Segoe UI"/>
          <w:sz w:val="18"/>
          <w:szCs w:val="18"/>
        </w:rPr>
      </w:pPr>
      <w:r w:rsidRPr="005A4657">
        <w:rPr>
          <w:rFonts w:ascii="Segoe UI" w:hAnsi="Segoe UI" w:cs="Segoe UI"/>
          <w:sz w:val="18"/>
          <w:szCs w:val="18"/>
        </w:rPr>
        <w:t>É da competência do CF:</w:t>
      </w:r>
    </w:p>
    <w:p w14:paraId="24FEA781" w14:textId="65893F28" w:rsidR="005A4657" w:rsidRDefault="005A4657" w:rsidP="005A465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</w:rPr>
      </w:pPr>
      <w:r w:rsidRPr="005A4657">
        <w:rPr>
          <w:rFonts w:ascii="Segoe UI" w:hAnsi="Segoe UI" w:cs="Segoe UI"/>
          <w:sz w:val="18"/>
          <w:szCs w:val="18"/>
        </w:rPr>
        <w:t xml:space="preserve">Fiscalizar da conformidade legal e estatuária dos atos associativos, excetuando as deliberações da Assembleia Geral. </w:t>
      </w:r>
    </w:p>
    <w:p w14:paraId="5D48CDE0" w14:textId="2D8AEAC0" w:rsidR="005A4657" w:rsidRDefault="005A4657" w:rsidP="005A465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</w:rPr>
      </w:pPr>
    </w:p>
    <w:p w14:paraId="455C9527" w14:textId="6321DE5F" w:rsidR="005A4657" w:rsidRDefault="005A4657" w:rsidP="00002CDE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Assim sendo, inicia-se a votação, sendo o artigo 44º aprovado por unanimidade. </w:t>
      </w:r>
    </w:p>
    <w:p w14:paraId="29F724E3" w14:textId="77777777" w:rsidR="009E741D" w:rsidRDefault="009E741D" w:rsidP="005A4657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17AC26D7" w14:textId="2F354725" w:rsidR="005A4657" w:rsidRDefault="005A4657" w:rsidP="005A4657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Quanto à alínea a) do artigo 42º, Lara sugere que antes da votação se discutam as fronteiras entre as competências da MAG e do CF. Diogo sugere que a competência seja partilhada, deixando aberta a discussão. </w:t>
      </w:r>
    </w:p>
    <w:p w14:paraId="060CAC29" w14:textId="77777777" w:rsidR="009E741D" w:rsidRDefault="009E741D" w:rsidP="009E741D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38AE1361" w14:textId="03987F83" w:rsidR="005A4657" w:rsidRDefault="005A4657" w:rsidP="009E741D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José Miguel intervém, começando por reforçar que é possível enquadrar nos estatuto</w:t>
      </w:r>
      <w:r w:rsidR="009E741D">
        <w:rPr>
          <w:rFonts w:ascii="Segoe UI" w:hAnsi="Segoe UI" w:cs="Segoe UI"/>
        </w:rPr>
        <w:t xml:space="preserve">s a deliberação da MAG sobre assuntos que vão a discussão na própria AG. No entanto, ressalva que a redação terá que ser muito cuidada e explicita, por forma a que fiquem bem delimitadas e distinguidas as competências do CF e da MAG, exemplificando com uma situação da AG anterior. Assim, salienta que faz todo o sentido que a </w:t>
      </w:r>
      <w:r w:rsidR="00947FC7">
        <w:rPr>
          <w:rFonts w:ascii="Segoe UI" w:hAnsi="Segoe UI" w:cs="Segoe UI"/>
        </w:rPr>
        <w:t>M</w:t>
      </w:r>
      <w:r w:rsidR="009E741D">
        <w:rPr>
          <w:rFonts w:ascii="Segoe UI" w:hAnsi="Segoe UI" w:cs="Segoe UI"/>
        </w:rPr>
        <w:t>AG faça esta fiscalização dos pré-requisitos</w:t>
      </w:r>
      <w:r w:rsidR="002047FE">
        <w:rPr>
          <w:rFonts w:ascii="Segoe UI" w:hAnsi="Segoe UI" w:cs="Segoe UI"/>
        </w:rPr>
        <w:t xml:space="preserve"> e das propostas</w:t>
      </w:r>
      <w:r w:rsidR="009E741D">
        <w:rPr>
          <w:rFonts w:ascii="Segoe UI" w:hAnsi="Segoe UI" w:cs="Segoe UI"/>
        </w:rPr>
        <w:t xml:space="preserve"> que serão deliberadas, isto é, sempre que exista uma falha notória dos critérios de legalidade material ou formal de um requerimento ou proposta, a Mesa deve ter o poder de, em termos liminares, rejeitá-la e alertar para as falhas existentes. Essa decisão da Mesa dever ser passível de recurso para o CF e apenas posteriormente para a AG final. </w:t>
      </w:r>
    </w:p>
    <w:p w14:paraId="667177E6" w14:textId="094EF17C" w:rsidR="009E741D" w:rsidRDefault="009E741D" w:rsidP="009E741D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2773DDEE" w14:textId="77777777" w:rsidR="00947FC7" w:rsidRDefault="009E741D" w:rsidP="00947FC7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Diogo considera a proposta de José Miguel muito ponderada e equilibrada e todos concordando, </w:t>
      </w:r>
      <w:r w:rsidR="00947FC7">
        <w:rPr>
          <w:rFonts w:ascii="Segoe UI" w:hAnsi="Segoe UI" w:cs="Segoe UI"/>
        </w:rPr>
        <w:t xml:space="preserve">procede-se à alteração da proposta referente às competências da MAG, exatamente na alínea b), do número 1 do artigo 24º, de acordo com a seguinte redação: </w:t>
      </w:r>
    </w:p>
    <w:p w14:paraId="12A9203B" w14:textId="77777777" w:rsidR="00947FC7" w:rsidRDefault="00947FC7" w:rsidP="00947FC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14:paraId="0B51D7E9" w14:textId="243E74D7" w:rsidR="00947FC7" w:rsidRDefault="00947FC7" w:rsidP="00947FC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iCs/>
          <w:szCs w:val="24"/>
        </w:rPr>
      </w:pPr>
      <w:r w:rsidRPr="00947FC7">
        <w:rPr>
          <w:rFonts w:ascii="Segoe UI" w:hAnsi="Segoe UI" w:cs="Segoe UI"/>
          <w:i/>
          <w:iCs/>
        </w:rPr>
        <w:t xml:space="preserve">b) </w:t>
      </w:r>
      <w:r w:rsidRPr="00947FC7">
        <w:rPr>
          <w:rFonts w:ascii="Segoe UI" w:hAnsi="Segoe UI" w:cs="Segoe UI"/>
          <w:i/>
          <w:iCs/>
          <w:szCs w:val="24"/>
        </w:rPr>
        <w:t xml:space="preserve">Fiscalizar a conformidade e legalidade das moções e documentos propostos em AG. </w:t>
      </w:r>
    </w:p>
    <w:p w14:paraId="0B152F5B" w14:textId="46C661F7" w:rsidR="00947FC7" w:rsidRDefault="00947FC7" w:rsidP="00947FC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14:paraId="43A92B81" w14:textId="57193BDC" w:rsidR="00947FC7" w:rsidRDefault="00947FC7" w:rsidP="002047FE">
      <w:pPr>
        <w:autoSpaceDE w:val="0"/>
        <w:autoSpaceDN w:val="0"/>
        <w:adjustRightInd w:val="0"/>
        <w:spacing w:after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Retomando a proposta de alteração ao artigo 42º, analisam-se as pequenas alterações feitas à alínea g) do mesmo: </w:t>
      </w:r>
    </w:p>
    <w:p w14:paraId="533B85DB" w14:textId="77777777" w:rsidR="00947FC7" w:rsidRDefault="00947FC7" w:rsidP="00947FC7">
      <w:pPr>
        <w:autoSpaceDE w:val="0"/>
        <w:autoSpaceDN w:val="0"/>
        <w:adjustRightInd w:val="0"/>
        <w:spacing w:after="0"/>
        <w:jc w:val="both"/>
        <w:rPr>
          <w:rFonts w:cs="TimesNewRomanPSMT"/>
          <w:szCs w:val="24"/>
        </w:rPr>
      </w:pPr>
    </w:p>
    <w:p w14:paraId="232CF934" w14:textId="1540E8FD" w:rsidR="00947FC7" w:rsidRPr="00947FC7" w:rsidRDefault="00947FC7" w:rsidP="00947FC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i/>
          <w:iCs/>
          <w:szCs w:val="24"/>
        </w:rPr>
      </w:pPr>
      <w:r w:rsidRPr="00947FC7">
        <w:rPr>
          <w:rFonts w:ascii="Segoe UI" w:hAnsi="Segoe UI" w:cs="Segoe UI"/>
          <w:i/>
          <w:iCs/>
          <w:szCs w:val="24"/>
        </w:rPr>
        <w:t>Substituir a Mesa da AG, de forma interina, em caso de exoneração ou impossibilidade da mesma.</w:t>
      </w:r>
    </w:p>
    <w:p w14:paraId="7E1A56C9" w14:textId="444C5ADC" w:rsidR="00947FC7" w:rsidRDefault="00947FC7" w:rsidP="00947FC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14:paraId="4046863C" w14:textId="5A1A98B0" w:rsidR="00947FC7" w:rsidRDefault="00947FC7" w:rsidP="002047FE">
      <w:pPr>
        <w:autoSpaceDE w:val="0"/>
        <w:autoSpaceDN w:val="0"/>
        <w:adjustRightInd w:val="0"/>
        <w:spacing w:after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Assim sendo, é votado o artigo 42º na generalidade, sendo o mesmo aprovado por unanimidade. </w:t>
      </w:r>
    </w:p>
    <w:p w14:paraId="7DB84A33" w14:textId="77777777" w:rsidR="00002CDE" w:rsidRDefault="00002CDE" w:rsidP="00002CD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14:paraId="7CD2FFFD" w14:textId="77777777" w:rsidR="00002CDE" w:rsidRDefault="00002CDE" w:rsidP="00002CD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14:paraId="2B8CE441" w14:textId="0C1BD321" w:rsidR="00947FC7" w:rsidRDefault="00947FC7" w:rsidP="00002CD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Diogo Sereno dá continuidade aos trabalho</w:t>
      </w:r>
      <w:r w:rsidR="00002CDE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, prosseguindo para o artigo</w:t>
      </w:r>
      <w:r w:rsidR="00002CD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43º,</w:t>
      </w:r>
      <w:r w:rsidR="00002CD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relativo </w:t>
      </w:r>
      <w:r w:rsidR="00002CDE">
        <w:rPr>
          <w:rFonts w:ascii="Segoe UI" w:hAnsi="Segoe UI" w:cs="Segoe UI"/>
        </w:rPr>
        <w:t xml:space="preserve">à Responsabilidade do CF, não havendo propostas de alteração à atual redação, passa-se à análise do artigo 45º referente às obrigações face a outros órgãos. </w:t>
      </w:r>
    </w:p>
    <w:p w14:paraId="227F4D24" w14:textId="08BF21BE" w:rsidR="00002CDE" w:rsidRDefault="00002CDE" w:rsidP="00002CD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277E2A53" w14:textId="70D1275E" w:rsidR="00002CDE" w:rsidRDefault="00002CDE" w:rsidP="00002CD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Neste sentido, Lara intervém pedindo esclarecimentos em relação ao número 1 deste artigo, relativamente à existência, ou não, de uma obrigação efetiva de representação do CF em todas as Assembleias Gerais. Tiago responde que esta questão deve ser encarada como uma obrigação inerente ao cargo, exemplificando com a presença do presidente da AE</w:t>
      </w:r>
      <w:r w:rsidR="00C2011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na tomada de posse da </w:t>
      </w:r>
      <w:r w:rsidR="00C20111">
        <w:rPr>
          <w:rFonts w:ascii="Segoe UI" w:hAnsi="Segoe UI" w:cs="Segoe UI"/>
        </w:rPr>
        <w:t>D</w:t>
      </w:r>
      <w:r>
        <w:rPr>
          <w:rFonts w:ascii="Segoe UI" w:hAnsi="Segoe UI" w:cs="Segoe UI"/>
        </w:rPr>
        <w:t xml:space="preserve">iretora – é uma obrigação, que não acarreta uma sanção. A seu ver, a formulação não causa dúvidas. Lara sugere que a mesma </w:t>
      </w:r>
      <w:r w:rsidRPr="00002CDE">
        <w:rPr>
          <w:rFonts w:ascii="Segoe UI" w:hAnsi="Segoe UI" w:cs="Segoe UI"/>
          <w:i/>
          <w:iCs/>
        </w:rPr>
        <w:t xml:space="preserve">ratio </w:t>
      </w:r>
      <w:r>
        <w:rPr>
          <w:rFonts w:ascii="Segoe UI" w:hAnsi="Segoe UI" w:cs="Segoe UI"/>
        </w:rPr>
        <w:t xml:space="preserve">aplicada anteriormente no âmbito da Direção no que diz respeito também às suas obrigações perante outros órgãos fosse aplicada ao CF, por forma a que no fundo não exista uma diferença de estatuto entre estes dois órgãos, procurando um equilíbrio entre ambos relativamente à AG. </w:t>
      </w:r>
      <w:r w:rsidR="00C20111">
        <w:rPr>
          <w:rFonts w:ascii="Segoe UI" w:hAnsi="Segoe UI" w:cs="Segoe UI"/>
        </w:rPr>
        <w:t xml:space="preserve">Tiago relembra que na situação da Direção é obrigatória a presença de 50% dos membros na AG. Neste sentido, Diogo considera que, sendo o CF composto apenas por 3 pessoas, não parece fazer sentido uma igual formulação, bastando a presença de uma delas. Assim, altera-se a formulação do artigo 45º. Lara reforça a importância da existência desta coerência na formulação dos estatutos. </w:t>
      </w:r>
    </w:p>
    <w:p w14:paraId="22E02BB3" w14:textId="0CF930E5" w:rsidR="00C20111" w:rsidRDefault="00C20111" w:rsidP="00002CD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4ED583E1" w14:textId="4AC5D219" w:rsidR="00C20111" w:rsidRDefault="00C20111" w:rsidP="00002CD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Relativamente ao prazo de oito dias úteis para resposta aos atos solicitados por outros órgãos, estabelecido no número 2 do artigo em causa, Diogo acrescenta que esta é uma problemática dependente da complexidade daquilo que for apresentado ao CF, podendo suscitar-se, por exemplo, a necessidade de pedidos de pareceres. Neste sentido o prazo de oito dias poderá ser muito limitativo. </w:t>
      </w:r>
    </w:p>
    <w:p w14:paraId="2219F01C" w14:textId="581D32A5" w:rsidR="00C20111" w:rsidRDefault="00C20111" w:rsidP="00002CD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732CC0ED" w14:textId="5A5F5DBD" w:rsidR="00C20111" w:rsidRDefault="00C20111" w:rsidP="00002CD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António Saramago intervém</w:t>
      </w:r>
      <w:r w:rsidR="00336197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considerando que em relação à comp</w:t>
      </w:r>
      <w:r w:rsidR="00336197">
        <w:rPr>
          <w:rFonts w:ascii="Segoe UI" w:hAnsi="Segoe UI" w:cs="Segoe UI"/>
        </w:rPr>
        <w:t>l</w:t>
      </w:r>
      <w:r>
        <w:rPr>
          <w:rFonts w:ascii="Segoe UI" w:hAnsi="Segoe UI" w:cs="Segoe UI"/>
        </w:rPr>
        <w:t xml:space="preserve">exidade das questões é impossível </w:t>
      </w:r>
      <w:r w:rsidRPr="00336197">
        <w:rPr>
          <w:rFonts w:ascii="Segoe UI" w:hAnsi="Segoe UI" w:cs="Segoe UI"/>
          <w:i/>
          <w:iCs/>
        </w:rPr>
        <w:t>a priori</w:t>
      </w:r>
      <w:r>
        <w:rPr>
          <w:rFonts w:ascii="Segoe UI" w:hAnsi="Segoe UI" w:cs="Segoe UI"/>
        </w:rPr>
        <w:t xml:space="preserve"> fazer-se qualquer tipo de </w:t>
      </w:r>
      <w:r w:rsidR="00336197">
        <w:rPr>
          <w:rFonts w:ascii="Segoe UI" w:hAnsi="Segoe UI" w:cs="Segoe UI"/>
        </w:rPr>
        <w:t>previsão, mas em relação à quantidade de casos que pode chegar ao CF, e tendo em conta a ampliação de poderes deste órgão, será de prever que o trabalho aumente consideravelmente. Assim, 3 pessoas poderão não ser suficientes, ou 8 dias será um prazo muito curto, sendo mais fácil alterar nos estatutos este último fator, ressalvando que um prazo mais extenso seria muito vantajoso na intervenção de qualidade pretendida.</w:t>
      </w:r>
    </w:p>
    <w:p w14:paraId="179C0DA1" w14:textId="58C39787" w:rsidR="00336197" w:rsidRDefault="00336197" w:rsidP="00002CD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6298FF2A" w14:textId="45CC54BC" w:rsidR="00336197" w:rsidRDefault="00336197" w:rsidP="00002CD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Lara Silva salienta também que o prazo de oito dias é muito restritivo para se aplicar a todos os pareceres, logo propõe um “espaço” temporal mais extenso. </w:t>
      </w:r>
    </w:p>
    <w:p w14:paraId="4ADB7FDF" w14:textId="61C5641A" w:rsidR="00336197" w:rsidRDefault="00336197" w:rsidP="00002CDE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27022E87" w14:textId="35F05E38" w:rsidR="00336197" w:rsidRDefault="00336197" w:rsidP="00336197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Tiago Jorge propõe o alargar do prazo para quinze dias úteis e, neste sentido, Diogo sugere também a alternativa de não se estabelecer um prazo, mas sim que a resposta deverá ser dada “o mais brevemente possível”. Saramago considera mais </w:t>
      </w:r>
      <w:r>
        <w:rPr>
          <w:rFonts w:ascii="Segoe UI" w:hAnsi="Segoe UI" w:cs="Segoe UI"/>
        </w:rPr>
        <w:lastRenderedPageBreak/>
        <w:t xml:space="preserve">indicado alargar o prazo, de acordo com a proposta de Tiago, parecendo-lhe mais razoável. </w:t>
      </w:r>
    </w:p>
    <w:p w14:paraId="615B586B" w14:textId="085BE50E" w:rsidR="00336197" w:rsidRDefault="00336197" w:rsidP="00336197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29EDDEF2" w14:textId="73E73EB5" w:rsidR="00336197" w:rsidRDefault="00336197" w:rsidP="00336197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Assim, inicia-se a votação do artigo 45º na generalidade, de acordo com a seguinte formulação:</w:t>
      </w:r>
    </w:p>
    <w:p w14:paraId="18F0942C" w14:textId="77777777" w:rsidR="00336197" w:rsidRPr="0016258B" w:rsidRDefault="00336197" w:rsidP="00336197">
      <w:pPr>
        <w:autoSpaceDE w:val="0"/>
        <w:autoSpaceDN w:val="0"/>
        <w:adjustRightInd w:val="0"/>
        <w:spacing w:after="0"/>
        <w:rPr>
          <w:rFonts w:cs="TimesNewRomanPSMT"/>
          <w:szCs w:val="24"/>
        </w:rPr>
      </w:pPr>
    </w:p>
    <w:p w14:paraId="607116CD" w14:textId="77777777" w:rsidR="00336197" w:rsidRPr="00336197" w:rsidRDefault="00336197" w:rsidP="0033619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336197">
        <w:rPr>
          <w:rFonts w:ascii="Segoe UI" w:hAnsi="Segoe UI" w:cs="Segoe UI"/>
          <w:b/>
          <w:bCs/>
          <w:sz w:val="18"/>
          <w:szCs w:val="18"/>
        </w:rPr>
        <w:t>Artigo 45.º</w:t>
      </w:r>
    </w:p>
    <w:p w14:paraId="6D84B25D" w14:textId="77777777" w:rsidR="00336197" w:rsidRPr="00336197" w:rsidRDefault="00336197" w:rsidP="0033619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336197">
        <w:rPr>
          <w:rFonts w:ascii="Segoe UI" w:hAnsi="Segoe UI" w:cs="Segoe UI"/>
          <w:b/>
          <w:bCs/>
          <w:sz w:val="18"/>
          <w:szCs w:val="18"/>
        </w:rPr>
        <w:t>Obrigações face a outros órgãos</w:t>
      </w:r>
    </w:p>
    <w:p w14:paraId="16BB93EC" w14:textId="77777777" w:rsidR="00336197" w:rsidRPr="00336197" w:rsidRDefault="00336197" w:rsidP="0033619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35267B35" w14:textId="77777777" w:rsidR="00336197" w:rsidRPr="00336197" w:rsidRDefault="00336197" w:rsidP="0033619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</w:rPr>
      </w:pPr>
      <w:r w:rsidRPr="00336197">
        <w:rPr>
          <w:rFonts w:ascii="Segoe UI" w:hAnsi="Segoe UI" w:cs="Segoe UI"/>
          <w:sz w:val="18"/>
          <w:szCs w:val="18"/>
        </w:rPr>
        <w:t>O Conselho Fiscal está obrigado a fazer representar-se em todas as Assembleias Gerais.</w:t>
      </w:r>
    </w:p>
    <w:p w14:paraId="55BFB354" w14:textId="7712E669" w:rsidR="00336197" w:rsidRDefault="00336197" w:rsidP="0033619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18"/>
          <w:szCs w:val="18"/>
        </w:rPr>
      </w:pPr>
      <w:r w:rsidRPr="00336197">
        <w:rPr>
          <w:rFonts w:ascii="Segoe UI" w:hAnsi="Segoe UI" w:cs="Segoe UI"/>
          <w:sz w:val="18"/>
          <w:szCs w:val="18"/>
        </w:rPr>
        <w:t xml:space="preserve">A todos os atos que lhe forem solicitados por outros órgãos, deve o Conselho Fiscal responder no prazo de quinze dias úteis. </w:t>
      </w:r>
    </w:p>
    <w:p w14:paraId="2B1E5344" w14:textId="51DF7334" w:rsidR="00336197" w:rsidRPr="00336197" w:rsidRDefault="00336197" w:rsidP="0033619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14:paraId="04537FBD" w14:textId="03F49676" w:rsidR="00336197" w:rsidRDefault="00336197" w:rsidP="0033619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  <w:r w:rsidRPr="00336197">
        <w:rPr>
          <w:rFonts w:ascii="Segoe UI" w:hAnsi="Segoe UI" w:cs="Segoe UI"/>
        </w:rPr>
        <w:t xml:space="preserve">Artigo aprovado por unanimidade. </w:t>
      </w:r>
    </w:p>
    <w:p w14:paraId="593CDB06" w14:textId="0EAB4AD3" w:rsidR="00336197" w:rsidRDefault="00336197" w:rsidP="0033619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14:paraId="5C624BBB" w14:textId="0EF65325" w:rsidR="00336197" w:rsidRPr="00336197" w:rsidRDefault="00DF5D56" w:rsidP="0033619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Relativamente aos artigos 46º</w:t>
      </w:r>
      <w:r w:rsidR="009C19B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relativo à demissã</w:t>
      </w:r>
      <w:r w:rsidR="009C19B7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do CF, segue-se, para ambos, a formulação anteriormente decidida no âmbito da </w:t>
      </w:r>
      <w:r w:rsidR="009C19B7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AG: </w:t>
      </w:r>
    </w:p>
    <w:p w14:paraId="2663EA05" w14:textId="77777777" w:rsidR="00DF5D56" w:rsidRPr="00DF5D56" w:rsidRDefault="00DF5D56" w:rsidP="00DF5D56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DF5D56">
        <w:rPr>
          <w:rFonts w:ascii="Segoe UI" w:hAnsi="Segoe UI" w:cs="Segoe UI"/>
          <w:b/>
          <w:bCs/>
          <w:sz w:val="18"/>
          <w:szCs w:val="18"/>
        </w:rPr>
        <w:t>Artigo 46.º</w:t>
      </w:r>
    </w:p>
    <w:p w14:paraId="62159356" w14:textId="77777777" w:rsidR="00DF5D56" w:rsidRPr="00DF5D56" w:rsidRDefault="00DF5D56" w:rsidP="00DF5D56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DF5D56">
        <w:rPr>
          <w:rFonts w:ascii="Segoe UI" w:hAnsi="Segoe UI" w:cs="Segoe UI"/>
          <w:b/>
          <w:bCs/>
          <w:sz w:val="18"/>
          <w:szCs w:val="18"/>
        </w:rPr>
        <w:t>Demissão</w:t>
      </w:r>
    </w:p>
    <w:p w14:paraId="70C23C0E" w14:textId="77777777" w:rsidR="00DF5D56" w:rsidRPr="00DF5D56" w:rsidRDefault="00DF5D56" w:rsidP="00DF5D56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6686E1EA" w14:textId="77777777" w:rsidR="00DF5D56" w:rsidRPr="00DF5D56" w:rsidRDefault="00DF5D56" w:rsidP="00DF5D56">
      <w:pPr>
        <w:spacing w:after="0"/>
        <w:rPr>
          <w:rFonts w:ascii="Segoe UI" w:hAnsi="Segoe UI" w:cs="Segoe UI"/>
          <w:sz w:val="18"/>
          <w:szCs w:val="18"/>
        </w:rPr>
      </w:pPr>
      <w:r w:rsidRPr="00DF5D56">
        <w:rPr>
          <w:rFonts w:ascii="Segoe UI" w:hAnsi="Segoe UI" w:cs="Segoe UI"/>
          <w:sz w:val="18"/>
          <w:szCs w:val="18"/>
        </w:rPr>
        <w:t>1.</w:t>
      </w:r>
      <w:r w:rsidRPr="00DF5D56">
        <w:rPr>
          <w:rFonts w:ascii="Segoe UI" w:hAnsi="Segoe UI" w:cs="Segoe UI"/>
          <w:sz w:val="18"/>
          <w:szCs w:val="18"/>
        </w:rPr>
        <w:tab/>
        <w:t>A demissão de um membro do Conselho Fiscal deverá ser dirigida à Assembleia Geral.</w:t>
      </w:r>
    </w:p>
    <w:p w14:paraId="5F95BF86" w14:textId="77777777" w:rsidR="00DF5D56" w:rsidRPr="00DF5D56" w:rsidRDefault="00DF5D56" w:rsidP="00DF5D56">
      <w:pPr>
        <w:spacing w:after="0"/>
        <w:rPr>
          <w:rFonts w:ascii="Segoe UI" w:hAnsi="Segoe UI" w:cs="Segoe UI"/>
          <w:sz w:val="18"/>
          <w:szCs w:val="18"/>
        </w:rPr>
      </w:pPr>
      <w:r w:rsidRPr="00DF5D56">
        <w:rPr>
          <w:rFonts w:ascii="Segoe UI" w:hAnsi="Segoe UI" w:cs="Segoe UI"/>
          <w:sz w:val="18"/>
          <w:szCs w:val="18"/>
        </w:rPr>
        <w:t>2.</w:t>
      </w:r>
      <w:r w:rsidRPr="00DF5D56">
        <w:rPr>
          <w:rFonts w:ascii="Segoe UI" w:hAnsi="Segoe UI" w:cs="Segoe UI"/>
          <w:sz w:val="18"/>
          <w:szCs w:val="18"/>
        </w:rPr>
        <w:tab/>
        <w:t>No caso de demissão de um titular de cargo do Conselho Fiscal, suceder-lhe-á o membro da AEFDUNL seguinte de acordo com a lista do Artigo 64.º n.º 4, com a respetiva alteração de cargos em todo o órgão.</w:t>
      </w:r>
    </w:p>
    <w:p w14:paraId="0EE158A4" w14:textId="77777777" w:rsidR="00DF5D56" w:rsidRPr="00DF5D56" w:rsidRDefault="00DF5D56" w:rsidP="00DF5D56">
      <w:pPr>
        <w:spacing w:after="0"/>
        <w:rPr>
          <w:rFonts w:ascii="Segoe UI" w:hAnsi="Segoe UI" w:cs="Segoe UI"/>
          <w:sz w:val="18"/>
          <w:szCs w:val="18"/>
        </w:rPr>
      </w:pPr>
      <w:r w:rsidRPr="00DF5D56">
        <w:rPr>
          <w:rFonts w:ascii="Segoe UI" w:hAnsi="Segoe UI" w:cs="Segoe UI"/>
          <w:sz w:val="18"/>
          <w:szCs w:val="18"/>
        </w:rPr>
        <w:t>3.</w:t>
      </w:r>
      <w:r w:rsidRPr="00DF5D56">
        <w:rPr>
          <w:rFonts w:ascii="Segoe UI" w:hAnsi="Segoe UI" w:cs="Segoe UI"/>
          <w:sz w:val="18"/>
          <w:szCs w:val="18"/>
        </w:rPr>
        <w:tab/>
        <w:t>Caso todos os candidatos resultantes da aplicação do número anterior rejeitem tomar posse enquanto novos titulares dos cargos do Conselho Fiscal, aplica-se o disposto no artigo 26º.</w:t>
      </w:r>
    </w:p>
    <w:p w14:paraId="761240B3" w14:textId="77777777" w:rsidR="00DF5D56" w:rsidRPr="00DF5D56" w:rsidRDefault="00DF5D56" w:rsidP="00DF5D56">
      <w:pPr>
        <w:pStyle w:val="PargrafodaLista"/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18"/>
          <w:szCs w:val="18"/>
        </w:rPr>
      </w:pPr>
    </w:p>
    <w:p w14:paraId="68D5B0E0" w14:textId="09CA566B" w:rsidR="00DF5D56" w:rsidRPr="00904DC0" w:rsidRDefault="00904DC0" w:rsidP="00904DC0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Quanto ao artigo 47º, referente à exoneração, à semelhança do que aconteceu com o artigo 26º, o mesmo será revisto apenas após a discussão do Regulamento Eleitoral. </w:t>
      </w:r>
    </w:p>
    <w:p w14:paraId="72528B12" w14:textId="77777777" w:rsidR="00904DC0" w:rsidRDefault="00904DC0" w:rsidP="00DF5D56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2F42BD2B" w14:textId="3261F075" w:rsidR="00DF5D56" w:rsidRDefault="00DF5D56" w:rsidP="00DF5D56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 w:rsidRPr="00DF5D56">
        <w:rPr>
          <w:rFonts w:ascii="Segoe UI" w:hAnsi="Segoe UI" w:cs="Segoe UI"/>
        </w:rPr>
        <w:t xml:space="preserve">Concluída a ordem de trabalhos prevista, Diogo propõe ainda a revisão do artigo 53º relativo à prestação de contas dos Núcleos Autónomos. Contudo, Lara </w:t>
      </w:r>
      <w:r w:rsidR="009C19B7">
        <w:rPr>
          <w:rFonts w:ascii="Segoe UI" w:hAnsi="Segoe UI" w:cs="Segoe UI"/>
        </w:rPr>
        <w:t xml:space="preserve">sugere </w:t>
      </w:r>
      <w:r w:rsidRPr="00DF5D56">
        <w:rPr>
          <w:rFonts w:ascii="Segoe UI" w:hAnsi="Segoe UI" w:cs="Segoe UI"/>
        </w:rPr>
        <w:t xml:space="preserve">que é preferível que tal só aconteça na presença de Paulo Oliveira, representante do Núcleos. Diogo agradece a Lara e </w:t>
      </w:r>
      <w:r>
        <w:rPr>
          <w:rFonts w:ascii="Segoe UI" w:hAnsi="Segoe UI" w:cs="Segoe UI"/>
        </w:rPr>
        <w:t>decide retomar a revisão de algumas propostas que ficaram pendentes, por forma a serem</w:t>
      </w:r>
      <w:r w:rsidR="009C19B7">
        <w:rPr>
          <w:rFonts w:ascii="Segoe UI" w:hAnsi="Segoe UI" w:cs="Segoe UI"/>
        </w:rPr>
        <w:t xml:space="preserve"> analisadas</w:t>
      </w:r>
      <w:r>
        <w:rPr>
          <w:rFonts w:ascii="Segoe UI" w:hAnsi="Segoe UI" w:cs="Segoe UI"/>
        </w:rPr>
        <w:t xml:space="preserve"> apenas após a conclusão dos trabalhos relativos ao CF.</w:t>
      </w:r>
      <w:r w:rsidR="009C19B7">
        <w:rPr>
          <w:rFonts w:ascii="Segoe UI" w:hAnsi="Segoe UI" w:cs="Segoe UI"/>
        </w:rPr>
        <w:t xml:space="preserve"> Neste sentido, Tiago relembra a discussão proposta no início da reunião acerca da alteração do nome do órgão. </w:t>
      </w:r>
    </w:p>
    <w:p w14:paraId="46CAA4AF" w14:textId="671CAC5B" w:rsidR="009C19B7" w:rsidRDefault="009C19B7" w:rsidP="00DF5D56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520D16A5" w14:textId="2FC98F0E" w:rsidR="009C19B7" w:rsidRDefault="009C19B7" w:rsidP="00DF5D56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Marta Pena confirma que a alínea g) do artigo 18, referente às competências da AG teria ficado pendente. Diogo sugere que, tendo em conta as decisões tomadas na presente reunião, poder-se-ia já proceder à votação da norma, tendo a mesma sido aprovada por unanimidade. </w:t>
      </w:r>
    </w:p>
    <w:p w14:paraId="6281D584" w14:textId="29E90318" w:rsidR="009C19B7" w:rsidRDefault="009C19B7" w:rsidP="00DF5D56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6B2876E6" w14:textId="12BF5386" w:rsidR="009C19B7" w:rsidRDefault="009C19B7" w:rsidP="00DF5D56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Marta relembra ainda que também o artigo 26º, relativo à exoneração dos elementos da MAG, não foi devidamente aprovado, sendo que deverá voltar a ser analisado e discutido aquando da revisão do Regulamento Eleitoral</w:t>
      </w:r>
      <w:r w:rsidR="00904DC0">
        <w:rPr>
          <w:rFonts w:ascii="Segoe UI" w:hAnsi="Segoe UI" w:cs="Segoe UI"/>
        </w:rPr>
        <w:t>.</w:t>
      </w:r>
    </w:p>
    <w:p w14:paraId="50F3FFA4" w14:textId="3BA306C1" w:rsidR="00904DC0" w:rsidRDefault="00904DC0" w:rsidP="00DF5D56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7846DB39" w14:textId="7BDFC3A2" w:rsidR="00904DC0" w:rsidRDefault="00904DC0" w:rsidP="00DF5D56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Quanto à alteração do nome do Conselho Fiscal para “Conselho Fiscal e Jurisdicional”, Diogo considera que o atual nome é o mais adequado. </w:t>
      </w:r>
    </w:p>
    <w:p w14:paraId="526107E0" w14:textId="6F77F71C" w:rsidR="00904DC0" w:rsidRDefault="00904DC0" w:rsidP="00904DC0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14:paraId="3A03FEBD" w14:textId="77777777" w:rsidR="00904DC0" w:rsidRDefault="00904DC0" w:rsidP="00904DC0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Lara toma a palavra, mostrando-se a favor também da atual denominação, por ser mais curta e clara. João Carrilho concorda, não encontrando utilidade numa alteração. </w:t>
      </w:r>
    </w:p>
    <w:p w14:paraId="684FEC19" w14:textId="22F09753" w:rsidR="00904DC0" w:rsidRDefault="00904DC0" w:rsidP="00904DC0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Assim sendo, os membros da comissão concordam em manter a designação de “Conselho Fiscal”. </w:t>
      </w:r>
    </w:p>
    <w:p w14:paraId="02EA1363" w14:textId="68F67456" w:rsidR="00904DC0" w:rsidRDefault="00904DC0" w:rsidP="00904DC0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51D9EA00" w14:textId="54107ACF" w:rsidR="00904DC0" w:rsidRDefault="00904DC0" w:rsidP="00904DC0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Restando ainda algum tempo, </w:t>
      </w:r>
      <w:r w:rsidR="00422887">
        <w:rPr>
          <w:rFonts w:ascii="Segoe UI" w:hAnsi="Segoe UI" w:cs="Segoe UI"/>
        </w:rPr>
        <w:t xml:space="preserve">Tiago Jorge </w:t>
      </w:r>
      <w:r>
        <w:rPr>
          <w:rFonts w:ascii="Segoe UI" w:hAnsi="Segoe UI" w:cs="Segoe UI"/>
        </w:rPr>
        <w:t>sugere a revisão do artigo 75</w:t>
      </w:r>
      <w:r w:rsidR="00422887">
        <w:rPr>
          <w:rFonts w:ascii="Segoe UI" w:hAnsi="Segoe UI" w:cs="Segoe UI"/>
        </w:rPr>
        <w:t>º, presente</w:t>
      </w:r>
      <w:r>
        <w:rPr>
          <w:rFonts w:ascii="Segoe UI" w:hAnsi="Segoe UI" w:cs="Segoe UI"/>
        </w:rPr>
        <w:t xml:space="preserve"> no capítulo VI, no âmbito do Financiamento e Filiação da </w:t>
      </w:r>
      <w:r w:rsidR="00422887">
        <w:rPr>
          <w:rFonts w:ascii="Segoe UI" w:hAnsi="Segoe UI" w:cs="Segoe UI"/>
        </w:rPr>
        <w:t xml:space="preserve">AEFDUNL. Neste sentido, explicita que a proposta incide apenas na alteração de quem deve ser titular da conta bancária – atualmente os estatutos referem 3 membros da Direção e o Presidente da MAG ou o Presidente do CF, Tiago considera que esta situação deve ser esclarecida, por forma a que fica definido quem é que efetivamente pode lá ter o nome. Portanto, a proposta da AEFDUNL, relativamente a este assunto é que apenas conste como titular da conta o Presidente do CF, uma vez que é este o órgão que fiscaliza a atuação financeira da Associação de Estudantes, faz sentido que seja essa pessoa a ter acesso à conta: </w:t>
      </w:r>
    </w:p>
    <w:p w14:paraId="6F18E13C" w14:textId="77777777" w:rsidR="00422887" w:rsidRPr="00422887" w:rsidRDefault="00422887" w:rsidP="0042288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22887">
        <w:rPr>
          <w:rFonts w:ascii="Segoe UI" w:hAnsi="Segoe UI" w:cs="Segoe UI"/>
          <w:b/>
          <w:bCs/>
          <w:sz w:val="18"/>
          <w:szCs w:val="18"/>
        </w:rPr>
        <w:t>Artigo 75.º</w:t>
      </w:r>
    </w:p>
    <w:p w14:paraId="2885AF76" w14:textId="77777777" w:rsidR="00422887" w:rsidRPr="00422887" w:rsidRDefault="00422887" w:rsidP="00422887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422887">
        <w:rPr>
          <w:rFonts w:ascii="Segoe UI" w:hAnsi="Segoe UI" w:cs="Segoe UI"/>
          <w:b/>
          <w:bCs/>
          <w:sz w:val="18"/>
          <w:szCs w:val="18"/>
        </w:rPr>
        <w:t>Fundos</w:t>
      </w:r>
    </w:p>
    <w:p w14:paraId="2BA914AA" w14:textId="77777777" w:rsidR="00422887" w:rsidRPr="00422887" w:rsidRDefault="00422887" w:rsidP="00422887">
      <w:pPr>
        <w:autoSpaceDE w:val="0"/>
        <w:autoSpaceDN w:val="0"/>
        <w:adjustRightInd w:val="0"/>
        <w:spacing w:after="0"/>
        <w:rPr>
          <w:rFonts w:ascii="Segoe UI" w:hAnsi="Segoe UI" w:cs="Segoe UI"/>
          <w:b/>
          <w:bCs/>
          <w:sz w:val="18"/>
          <w:szCs w:val="18"/>
        </w:rPr>
      </w:pPr>
    </w:p>
    <w:p w14:paraId="108A8C96" w14:textId="77777777" w:rsidR="00422887" w:rsidRPr="00422887" w:rsidRDefault="00422887" w:rsidP="00422887">
      <w:pPr>
        <w:autoSpaceDE w:val="0"/>
        <w:autoSpaceDN w:val="0"/>
        <w:adjustRightInd w:val="0"/>
        <w:spacing w:after="0"/>
        <w:rPr>
          <w:rFonts w:ascii="Segoe UI" w:hAnsi="Segoe UI" w:cs="Segoe UI"/>
          <w:sz w:val="18"/>
          <w:szCs w:val="18"/>
        </w:rPr>
      </w:pPr>
      <w:r w:rsidRPr="00422887">
        <w:rPr>
          <w:rFonts w:ascii="Segoe UI" w:hAnsi="Segoe UI" w:cs="Segoe UI"/>
          <w:sz w:val="18"/>
          <w:szCs w:val="18"/>
        </w:rPr>
        <w:t>1. Os fundos da AEFDUNL podem ser depositados em qualquer estabelecimento bancário à ordem de três elementos da Direção e do Presidente do Conselho Fiscal, sendo obrigatoriamente dois deles o Presidente e o Tesoureiro da Direção.</w:t>
      </w:r>
    </w:p>
    <w:p w14:paraId="2E400D44" w14:textId="77777777" w:rsidR="00422887" w:rsidRPr="00422887" w:rsidRDefault="00422887" w:rsidP="00422887">
      <w:pPr>
        <w:autoSpaceDE w:val="0"/>
        <w:autoSpaceDN w:val="0"/>
        <w:adjustRightInd w:val="0"/>
        <w:spacing w:after="0"/>
        <w:rPr>
          <w:rFonts w:ascii="Segoe UI" w:hAnsi="Segoe UI" w:cs="Segoe UI"/>
          <w:sz w:val="18"/>
          <w:szCs w:val="18"/>
        </w:rPr>
      </w:pPr>
      <w:r w:rsidRPr="00422887">
        <w:rPr>
          <w:rFonts w:ascii="Segoe UI" w:hAnsi="Segoe UI" w:cs="Segoe UI"/>
          <w:sz w:val="18"/>
          <w:szCs w:val="18"/>
        </w:rPr>
        <w:t>2. A Direção pode protocolar, em regime de exclusividade, a prestação de serviços bancários com uma entidade bancária por si designada.</w:t>
      </w:r>
    </w:p>
    <w:p w14:paraId="52B88F06" w14:textId="0D53AC94" w:rsidR="00422887" w:rsidRDefault="00422887" w:rsidP="00422887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14:paraId="5E10639C" w14:textId="0C607419" w:rsidR="00422887" w:rsidRDefault="001E6CE9" w:rsidP="001E6CE9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Diogo Sereno dá início à votação na generalidade e o artigo é aprovado por maioria com uma abstenção. Lara afirma ter-se abstido, uma vez que considera que entre ter os alunos representados pelo Presidente da MAG, órgão mais próximo da AG e dos próprios</w:t>
      </w:r>
      <w:r w:rsidR="002047FE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e ter o Presidente do Conselho Fiscal, órgão responsável pela fiscalização das contas, é difícil fazer uma escolha, considerando ambos muito importantes, mas reconhecendo que 5 pessoas poderem ter acesso à conta bancária também não seria proporcional. </w:t>
      </w:r>
    </w:p>
    <w:p w14:paraId="35054D09" w14:textId="27693494" w:rsidR="001E6CE9" w:rsidRDefault="001E6CE9" w:rsidP="001E6CE9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58DC4426" w14:textId="7DAF7EBE" w:rsidR="00422887" w:rsidRDefault="001E6CE9" w:rsidP="00904DC0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Relativamente à alínea b) do artigo 76º, referente às reservas financeiras, Tiago explica que atualmente tudo aquilo que a AE venda vai automaticamente para as </w:t>
      </w:r>
      <w:r>
        <w:rPr>
          <w:rFonts w:ascii="Segoe UI" w:hAnsi="Segoe UI" w:cs="Segoe UI"/>
        </w:rPr>
        <w:lastRenderedPageBreak/>
        <w:t xml:space="preserve">reservas, o que, a seu ver, acaba por colocar alguns entraves estranhos à boa gestão da mesma, exemplificando com </w:t>
      </w:r>
      <w:r w:rsidR="001E62C6">
        <w:rPr>
          <w:rFonts w:ascii="Segoe UI" w:hAnsi="Segoe UI" w:cs="Segoe UI"/>
        </w:rPr>
        <w:t xml:space="preserve">o dinheiro proveniente de alguns computadores antigos. Assim, questiona se não faria sentido que a Direção pudesse investir esse dinheiro na compra de material, de igual valor patrimonial, para a Associação. Efetivamente, parece-lhe excessivo que este dinheiro tenha que ir automaticamente para as reservas, tendo em conta todo o processo burocrático inerente. Tiago refere, ainda, que neste mesmo artigo são ainda introduzidas algumas procedimentais, mas que as mesmas poderão ser discutidas na reunião seguinte. </w:t>
      </w:r>
    </w:p>
    <w:p w14:paraId="509E4884" w14:textId="6350D5C7" w:rsidR="001E62C6" w:rsidRDefault="001E62C6" w:rsidP="00904DC0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3B5C8BE7" w14:textId="06FD96BE" w:rsidR="001E62C6" w:rsidRDefault="001E62C6" w:rsidP="001E62C6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Diogo confessa que, de momento, não tem esta matéria tão presente e que, por isso, irá ler novamente a proposta da Direção da AEFDUNL, sugerindo que na próxima reunião se discuta novamente o artigo 28º, relativo à eleição e composição da direção, tendo em conta a resposta do IPDJ, assim como os capítulos referentes aos Núcleos Autónomos e ao Financiamento e Filiação da AEFDUNL. Dá-se por terminado primeiro ponto da ordem de trabalhos. </w:t>
      </w:r>
    </w:p>
    <w:p w14:paraId="323EDA60" w14:textId="77777777" w:rsidR="00422887" w:rsidRDefault="00422887" w:rsidP="00904DC0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5D592A1A" w14:textId="724E9B22" w:rsidR="006407EE" w:rsidRDefault="006407EE" w:rsidP="001E62C6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Ponto </w:t>
      </w:r>
      <w:r w:rsidR="00C34B93">
        <w:rPr>
          <w:rFonts w:ascii="Segoe UI" w:hAnsi="Segoe UI" w:cs="Segoe UI"/>
          <w:b/>
        </w:rPr>
        <w:t>dois</w:t>
      </w:r>
      <w:r>
        <w:rPr>
          <w:rFonts w:ascii="Segoe UI" w:hAnsi="Segoe UI" w:cs="Segoe UI"/>
          <w:b/>
        </w:rPr>
        <w:t>: Outros assuntos</w:t>
      </w:r>
    </w:p>
    <w:p w14:paraId="4CA255CC" w14:textId="0AC24310" w:rsidR="006C389F" w:rsidRDefault="006C389F" w:rsidP="001E62C6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Cs/>
        </w:rPr>
      </w:pPr>
    </w:p>
    <w:p w14:paraId="1334035C" w14:textId="164694EE" w:rsidR="006C389F" w:rsidRDefault="006C389F" w:rsidP="006C389F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Não havendo outros assuntos a tratar e tendo já ficado definida a ordem de trabalhos para a reunião seguinte, Diogo Sereno dá início a este último ponto com o agendamento da mesma. A reunião fica, então, marcada para dia 17 de outubro pelas 21:30, via Zoom. </w:t>
      </w:r>
    </w:p>
    <w:p w14:paraId="07E3E111" w14:textId="77777777" w:rsidR="006C389F" w:rsidRDefault="006C389F" w:rsidP="006C389F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</w:rPr>
      </w:pPr>
    </w:p>
    <w:p w14:paraId="107E0036" w14:textId="6591A154" w:rsidR="006C389F" w:rsidRPr="006C389F" w:rsidRDefault="006C389F" w:rsidP="006C389F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Diogo Sereno agradece a presença e as intervenções de todos os presentes, dando, assim, por terminada a reunião</w:t>
      </w:r>
      <w:r>
        <w:rPr>
          <w:rFonts w:ascii="Segoe UI" w:hAnsi="Segoe UI" w:cs="Segoe UI"/>
        </w:rPr>
        <w:t xml:space="preserve"> às 23:10. </w:t>
      </w:r>
    </w:p>
    <w:p w14:paraId="40B0FF30" w14:textId="66FDA660" w:rsidR="00922E2D" w:rsidRDefault="00922E2D" w:rsidP="0085369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.</w:t>
      </w:r>
      <w:r w:rsidR="006C389F">
        <w:rPr>
          <w:rFonts w:ascii="Segoe UI" w:hAnsi="Segoe UI" w:cs="Segoe UI"/>
        </w:rPr>
        <w:t xml:space="preserve"> </w:t>
      </w:r>
    </w:p>
    <w:p w14:paraId="613AA2D0" w14:textId="77777777" w:rsidR="00120D99" w:rsidRDefault="00A9544B" w:rsidP="00A9544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ECF7F8D" w14:textId="79D596C7" w:rsidR="00A9544B" w:rsidRDefault="00A9544B" w:rsidP="006C389F">
      <w:pP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O Presidente</w:t>
      </w:r>
    </w:p>
    <w:p w14:paraId="695D21BB" w14:textId="77777777" w:rsidR="00A9544B" w:rsidRDefault="00A9544B" w:rsidP="00A9544B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14:paraId="34E3F726" w14:textId="77777777" w:rsidR="00A9544B" w:rsidRDefault="00A9544B" w:rsidP="00A9544B">
      <w:pP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Diogo Santos Sereno</w:t>
      </w:r>
      <w:r w:rsidRPr="00A9544B">
        <w:rPr>
          <w:rFonts w:ascii="Segoe UI" w:hAnsi="Segoe UI" w:cs="Segoe UI"/>
        </w:rPr>
        <w:t>)</w:t>
      </w:r>
    </w:p>
    <w:p w14:paraId="288D3C15" w14:textId="77777777" w:rsidR="00922E2D" w:rsidRDefault="00922E2D" w:rsidP="00A9544B">
      <w:pPr>
        <w:jc w:val="center"/>
        <w:rPr>
          <w:rFonts w:ascii="Segoe UI" w:hAnsi="Segoe UI" w:cs="Segoe UI"/>
        </w:rPr>
      </w:pPr>
    </w:p>
    <w:p w14:paraId="4D46ABD9" w14:textId="77777777" w:rsidR="00120D99" w:rsidRDefault="00120D99" w:rsidP="00A9544B">
      <w:pPr>
        <w:jc w:val="center"/>
        <w:rPr>
          <w:rFonts w:ascii="Segoe UI" w:hAnsi="Segoe UI" w:cs="Segoe UI"/>
        </w:rPr>
      </w:pPr>
    </w:p>
    <w:p w14:paraId="2B3B82D8" w14:textId="77777777" w:rsidR="00A9544B" w:rsidRDefault="00A9544B" w:rsidP="00A9544B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Pr="00A9544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Secretária</w:t>
      </w:r>
    </w:p>
    <w:p w14:paraId="2517583C" w14:textId="77777777" w:rsidR="00A9544B" w:rsidRDefault="00A9544B" w:rsidP="00A9544B">
      <w:pPr>
        <w:pBdr>
          <w:bottom w:val="single" w:sz="12" w:space="1" w:color="auto"/>
        </w:pBdr>
        <w:jc w:val="center"/>
        <w:rPr>
          <w:rFonts w:ascii="Segoe UI" w:hAnsi="Segoe UI" w:cs="Segoe UI"/>
        </w:rPr>
      </w:pPr>
    </w:p>
    <w:p w14:paraId="0BA0BF61" w14:textId="77777777" w:rsidR="00A9544B" w:rsidRDefault="00A9544B" w:rsidP="00A9544B">
      <w:pPr>
        <w:jc w:val="center"/>
        <w:rPr>
          <w:rFonts w:ascii="Segoe UI" w:hAnsi="Segoe UI" w:cs="Segoe UI"/>
        </w:rPr>
      </w:pPr>
      <w:r w:rsidRPr="00A9544B">
        <w:rPr>
          <w:rFonts w:ascii="Segoe UI" w:hAnsi="Segoe UI" w:cs="Segoe UI"/>
        </w:rPr>
        <w:t>(</w:t>
      </w:r>
      <w:r>
        <w:rPr>
          <w:rFonts w:ascii="Segoe UI" w:hAnsi="Segoe UI" w:cs="Segoe UI"/>
        </w:rPr>
        <w:t>M</w:t>
      </w:r>
      <w:r w:rsidR="009A19C5">
        <w:rPr>
          <w:rFonts w:ascii="Segoe UI" w:hAnsi="Segoe UI" w:cs="Segoe UI"/>
        </w:rPr>
        <w:t>art</w:t>
      </w:r>
      <w:r>
        <w:rPr>
          <w:rFonts w:ascii="Segoe UI" w:hAnsi="Segoe UI" w:cs="Segoe UI"/>
        </w:rPr>
        <w:t>a</w:t>
      </w:r>
      <w:r w:rsidR="00C22F9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Pena</w:t>
      </w:r>
      <w:r w:rsidRPr="00A9544B">
        <w:rPr>
          <w:rFonts w:ascii="Segoe UI" w:hAnsi="Segoe UI" w:cs="Segoe UI"/>
        </w:rPr>
        <w:t>)</w:t>
      </w:r>
    </w:p>
    <w:p w14:paraId="30DAADF4" w14:textId="77777777" w:rsidR="00120D99" w:rsidRDefault="00120D99" w:rsidP="00A9544B">
      <w:pPr>
        <w:jc w:val="center"/>
        <w:rPr>
          <w:rFonts w:ascii="Segoe UI" w:hAnsi="Segoe UI" w:cs="Segoe UI"/>
        </w:rPr>
      </w:pPr>
    </w:p>
    <w:p w14:paraId="50502894" w14:textId="77777777" w:rsidR="00120D99" w:rsidRDefault="00120D99" w:rsidP="00A9544B">
      <w:pPr>
        <w:jc w:val="center"/>
        <w:rPr>
          <w:rFonts w:ascii="Segoe UI" w:hAnsi="Segoe UI" w:cs="Segoe UI"/>
        </w:rPr>
      </w:pPr>
    </w:p>
    <w:p w14:paraId="6653DDA5" w14:textId="77777777" w:rsidR="00120D99" w:rsidRDefault="00120D99" w:rsidP="00120D99">
      <w:pPr>
        <w:jc w:val="center"/>
        <w:rPr>
          <w:rFonts w:ascii="Segoe UI" w:hAnsi="Segoe UI" w:cs="Segoe UI"/>
        </w:rPr>
      </w:pPr>
    </w:p>
    <w:p w14:paraId="3A6AEE77" w14:textId="77777777" w:rsidR="00120D99" w:rsidRPr="00853691" w:rsidRDefault="00120D99" w:rsidP="00A9544B">
      <w:pPr>
        <w:jc w:val="center"/>
        <w:rPr>
          <w:rFonts w:ascii="Segoe UI" w:hAnsi="Segoe UI" w:cs="Segoe UI"/>
        </w:rPr>
      </w:pPr>
    </w:p>
    <w:sectPr w:rsidR="00120D99" w:rsidRPr="00853691" w:rsidSect="0049099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74AFD" w14:textId="77777777" w:rsidR="00393455" w:rsidRDefault="00393455" w:rsidP="00853691">
      <w:pPr>
        <w:spacing w:after="0" w:line="240" w:lineRule="auto"/>
      </w:pPr>
      <w:r>
        <w:separator/>
      </w:r>
    </w:p>
  </w:endnote>
  <w:endnote w:type="continuationSeparator" w:id="0">
    <w:p w14:paraId="01D76151" w14:textId="77777777" w:rsidR="00393455" w:rsidRDefault="00393455" w:rsidP="0085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BE02" w14:textId="77777777" w:rsidR="00DF5D56" w:rsidRPr="00490995" w:rsidRDefault="00DF5D56" w:rsidP="00490995">
    <w:pPr>
      <w:pStyle w:val="Cabealho"/>
      <w:spacing w:before="240"/>
      <w:jc w:val="right"/>
      <w:rPr>
        <w:rFonts w:ascii="Segoe UI" w:hAnsi="Segoe UI" w:cs="Segoe UI"/>
      </w:rPr>
    </w:pPr>
    <w:r w:rsidRPr="00490995">
      <w:rPr>
        <w:rFonts w:ascii="Segoe UI" w:hAnsi="Segoe UI" w:cs="Segoe UI"/>
      </w:rPr>
      <w:t xml:space="preserve">COMISSÃO DE REVISÃO ESTATUTÁRIA </w:t>
    </w:r>
    <w:r w:rsidRPr="00490995">
      <w:rPr>
        <w:rFonts w:ascii="Segoe UI" w:hAnsi="Segoe UI" w:cs="Segoe UI"/>
        <w:b/>
      </w:rPr>
      <w:t>| ATA N.º 1</w:t>
    </w:r>
  </w:p>
  <w:p w14:paraId="6B65FA5C" w14:textId="77777777" w:rsidR="00DF5D56" w:rsidRDefault="00DF5D56" w:rsidP="00490995">
    <w:pPr>
      <w:pStyle w:val="Rodap"/>
      <w:jc w:val="right"/>
    </w:pPr>
    <w:sdt>
      <w:sdtPr>
        <w:id w:val="-1543513223"/>
        <w:docPartObj>
          <w:docPartGallery w:val="Page Numbers (Bottom of Page)"/>
          <w:docPartUnique/>
        </w:docPartObj>
      </w:sdtPr>
      <w:sdtContent>
        <w:sdt>
          <w:sdtPr>
            <w:rPr>
              <w:rFonts w:ascii="Segoe UI" w:hAnsi="Segoe UI" w:cs="Segoe UI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</w:rPr>
          </w:sdtEndPr>
          <w:sdtContent>
            <w:r w:rsidRPr="00490995">
              <w:rPr>
                <w:rFonts w:ascii="Segoe UI" w:hAnsi="Segoe UI" w:cs="Segoe UI"/>
              </w:rPr>
              <w:t xml:space="preserve">Página </w:t>
            </w:r>
            <w:r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490995">
              <w:rPr>
                <w:rFonts w:ascii="Segoe UI" w:hAnsi="Segoe UI" w:cs="Segoe UI"/>
                <w:b/>
                <w:bCs/>
              </w:rPr>
              <w:instrText>PAGE</w:instrText>
            </w:r>
            <w:r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</w:rPr>
              <w:t>9</w:t>
            </w:r>
            <w:r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  <w:r w:rsidRPr="00490995">
              <w:rPr>
                <w:rFonts w:ascii="Segoe UI" w:hAnsi="Segoe UI" w:cs="Segoe UI"/>
              </w:rPr>
              <w:t xml:space="preserve"> de </w:t>
            </w:r>
            <w:r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begin"/>
            </w:r>
            <w:r w:rsidRPr="00490995">
              <w:rPr>
                <w:rFonts w:ascii="Segoe UI" w:hAnsi="Segoe UI" w:cs="Segoe UI"/>
                <w:b/>
                <w:bCs/>
              </w:rPr>
              <w:instrText>NUMPAGES</w:instrText>
            </w:r>
            <w:r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</w:rPr>
              <w:t>9</w:t>
            </w:r>
            <w:r w:rsidRPr="00490995">
              <w:rPr>
                <w:rFonts w:ascii="Segoe UI" w:hAnsi="Segoe UI" w:cs="Segoe U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</w:rPr>
      <w:id w:val="-874152119"/>
      <w:docPartObj>
        <w:docPartGallery w:val="Page Numbers (Bottom of Page)"/>
        <w:docPartUnique/>
      </w:docPartObj>
    </w:sdtPr>
    <w:sdtContent>
      <w:p w14:paraId="04595EDB" w14:textId="77777777" w:rsidR="00DF5D56" w:rsidRPr="00490995" w:rsidRDefault="00DF5D56" w:rsidP="00490995">
        <w:pPr>
          <w:pStyle w:val="Rodap"/>
          <w:jc w:val="center"/>
          <w:rPr>
            <w:rFonts w:ascii="Segoe UI" w:hAnsi="Segoe UI" w:cs="Segoe UI"/>
          </w:rPr>
        </w:pPr>
        <w:r w:rsidRPr="00490995">
          <w:rPr>
            <w:rFonts w:ascii="Segoe UI" w:hAnsi="Segoe UI" w:cs="Segoe UI"/>
          </w:rPr>
          <w:fldChar w:fldCharType="begin"/>
        </w:r>
        <w:r w:rsidRPr="00490995">
          <w:rPr>
            <w:rFonts w:ascii="Segoe UI" w:hAnsi="Segoe UI" w:cs="Segoe UI"/>
          </w:rPr>
          <w:instrText>PAGE   \* MERGEFORMAT</w:instrText>
        </w:r>
        <w:r w:rsidRPr="00490995">
          <w:rPr>
            <w:rFonts w:ascii="Segoe UI" w:hAnsi="Segoe UI" w:cs="Segoe UI"/>
          </w:rPr>
          <w:fldChar w:fldCharType="separate"/>
        </w:r>
        <w:r>
          <w:rPr>
            <w:rFonts w:ascii="Segoe UI" w:hAnsi="Segoe UI" w:cs="Segoe UI"/>
            <w:noProof/>
          </w:rPr>
          <w:t>1</w:t>
        </w:r>
        <w:r w:rsidRPr="00490995">
          <w:rPr>
            <w:rFonts w:ascii="Segoe UI" w:hAnsi="Segoe UI" w:cs="Segoe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878E0" w14:textId="77777777" w:rsidR="00393455" w:rsidRDefault="00393455" w:rsidP="00853691">
      <w:pPr>
        <w:spacing w:after="0" w:line="240" w:lineRule="auto"/>
      </w:pPr>
      <w:r>
        <w:separator/>
      </w:r>
    </w:p>
  </w:footnote>
  <w:footnote w:type="continuationSeparator" w:id="0">
    <w:p w14:paraId="127CB7C8" w14:textId="77777777" w:rsidR="00393455" w:rsidRDefault="00393455" w:rsidP="0085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3961" w14:textId="77777777" w:rsidR="00DF5D56" w:rsidRPr="00490995" w:rsidRDefault="00DF5D56" w:rsidP="00490995">
    <w:pPr>
      <w:pStyle w:val="Cabealho"/>
      <w:jc w:val="center"/>
      <w:rPr>
        <w:rFonts w:ascii="Segoe UI" w:hAnsi="Segoe UI" w:cs="Segoe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FC37" w14:textId="77777777" w:rsidR="00DF5D56" w:rsidRPr="00490995" w:rsidRDefault="00DF5D56" w:rsidP="00490995">
    <w:pPr>
      <w:pStyle w:val="Cabealho"/>
    </w:pPr>
    <w:r>
      <w:rPr>
        <w:rFonts w:ascii="Segoe UI" w:hAnsi="Segoe UI" w:cs="Segoe UI"/>
        <w:noProof/>
        <w:lang w:eastAsia="pt-PT"/>
      </w:rPr>
      <w:drawing>
        <wp:anchor distT="0" distB="0" distL="114300" distR="114300" simplePos="0" relativeHeight="251659264" behindDoc="1" locked="0" layoutInCell="1" allowOverlap="1" wp14:anchorId="3F8C01E5" wp14:editId="793196F0">
          <wp:simplePos x="0" y="0"/>
          <wp:positionH relativeFrom="column">
            <wp:posOffset>1758315</wp:posOffset>
          </wp:positionH>
          <wp:positionV relativeFrom="paragraph">
            <wp:posOffset>-395605</wp:posOffset>
          </wp:positionV>
          <wp:extent cx="1991995" cy="739140"/>
          <wp:effectExtent l="0" t="0" r="8255" b="3810"/>
          <wp:wrapTight wrapText="bothSides">
            <wp:wrapPolygon edited="0">
              <wp:start x="0" y="0"/>
              <wp:lineTo x="0" y="21155"/>
              <wp:lineTo x="21483" y="21155"/>
              <wp:lineTo x="21483" y="0"/>
              <wp:lineTo x="0" y="0"/>
            </wp:wrapPolygon>
          </wp:wrapTight>
          <wp:docPr id="3" name="Imagem 3" descr="C:\Users\Diogo\Desktop\NOVA DIREITO\AE\LOGOAE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ogo\Desktop\NOVA DIREITO\AE\LOGOAE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74FB" w14:textId="77777777" w:rsidR="00DF5D56" w:rsidRDefault="00DF5D56">
    <w:pPr>
      <w:pStyle w:val="Cabealho"/>
    </w:pPr>
    <w:r>
      <w:rPr>
        <w:rFonts w:ascii="Segoe UI" w:hAnsi="Segoe UI" w:cs="Segoe UI"/>
        <w:noProof/>
        <w:lang w:eastAsia="pt-PT"/>
      </w:rPr>
      <w:drawing>
        <wp:anchor distT="0" distB="0" distL="114300" distR="114300" simplePos="0" relativeHeight="251661312" behindDoc="1" locked="0" layoutInCell="1" allowOverlap="1" wp14:anchorId="7E7872D7" wp14:editId="6DDA9378">
          <wp:simplePos x="0" y="0"/>
          <wp:positionH relativeFrom="column">
            <wp:posOffset>1704975</wp:posOffset>
          </wp:positionH>
          <wp:positionV relativeFrom="paragraph">
            <wp:posOffset>-339725</wp:posOffset>
          </wp:positionV>
          <wp:extent cx="1991995" cy="739140"/>
          <wp:effectExtent l="0" t="0" r="8255" b="3810"/>
          <wp:wrapTight wrapText="bothSides">
            <wp:wrapPolygon edited="0">
              <wp:start x="0" y="0"/>
              <wp:lineTo x="0" y="21155"/>
              <wp:lineTo x="21483" y="21155"/>
              <wp:lineTo x="21483" y="0"/>
              <wp:lineTo x="0" y="0"/>
            </wp:wrapPolygon>
          </wp:wrapTight>
          <wp:docPr id="4" name="Imagem 4" descr="C:\Users\Diogo\Desktop\NOVA DIREITO\AE\LOGOAE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ogo\Desktop\NOVA DIREITO\AE\LOGOAE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6CCA"/>
    <w:multiLevelType w:val="hybridMultilevel"/>
    <w:tmpl w:val="96C81FE4"/>
    <w:lvl w:ilvl="0" w:tplc="5472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F19F6"/>
    <w:multiLevelType w:val="hybridMultilevel"/>
    <w:tmpl w:val="6292155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69AC"/>
    <w:multiLevelType w:val="hybridMultilevel"/>
    <w:tmpl w:val="8BB886B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900A6"/>
    <w:multiLevelType w:val="hybridMultilevel"/>
    <w:tmpl w:val="2C1CB5C6"/>
    <w:lvl w:ilvl="0" w:tplc="E57E98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A1349"/>
    <w:multiLevelType w:val="hybridMultilevel"/>
    <w:tmpl w:val="F7E81BA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7">
      <w:start w:val="1"/>
      <w:numFmt w:val="lowerLetter"/>
      <w:lvlText w:val="%3)"/>
      <w:lvlJc w:val="lef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7114"/>
    <w:multiLevelType w:val="hybridMultilevel"/>
    <w:tmpl w:val="6292155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F4842"/>
    <w:multiLevelType w:val="hybridMultilevel"/>
    <w:tmpl w:val="DC2C39E0"/>
    <w:lvl w:ilvl="0" w:tplc="B9408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E4D6A"/>
    <w:multiLevelType w:val="hybridMultilevel"/>
    <w:tmpl w:val="96C81FE4"/>
    <w:lvl w:ilvl="0" w:tplc="5472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FAC8E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3676AB"/>
    <w:multiLevelType w:val="hybridMultilevel"/>
    <w:tmpl w:val="84ECC8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53283"/>
    <w:multiLevelType w:val="hybridMultilevel"/>
    <w:tmpl w:val="2C1EC6E4"/>
    <w:lvl w:ilvl="0" w:tplc="08160017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91"/>
    <w:rsid w:val="00002CDE"/>
    <w:rsid w:val="00026D74"/>
    <w:rsid w:val="000370B1"/>
    <w:rsid w:val="000451EA"/>
    <w:rsid w:val="0005535A"/>
    <w:rsid w:val="00061C5A"/>
    <w:rsid w:val="0007318C"/>
    <w:rsid w:val="00094BC3"/>
    <w:rsid w:val="000A75A3"/>
    <w:rsid w:val="000B3A6E"/>
    <w:rsid w:val="000B5778"/>
    <w:rsid w:val="000C351D"/>
    <w:rsid w:val="00102B45"/>
    <w:rsid w:val="00120D99"/>
    <w:rsid w:val="00127DDD"/>
    <w:rsid w:val="001465BE"/>
    <w:rsid w:val="00160DC2"/>
    <w:rsid w:val="00167AEC"/>
    <w:rsid w:val="00176CCC"/>
    <w:rsid w:val="0018687F"/>
    <w:rsid w:val="001A5520"/>
    <w:rsid w:val="001B00B6"/>
    <w:rsid w:val="001D2504"/>
    <w:rsid w:val="001E62C6"/>
    <w:rsid w:val="001E6CE9"/>
    <w:rsid w:val="001F1ED8"/>
    <w:rsid w:val="0020141F"/>
    <w:rsid w:val="002047FE"/>
    <w:rsid w:val="002064C0"/>
    <w:rsid w:val="00246360"/>
    <w:rsid w:val="00247AC3"/>
    <w:rsid w:val="00255EF1"/>
    <w:rsid w:val="00271B6A"/>
    <w:rsid w:val="0029164A"/>
    <w:rsid w:val="002A746A"/>
    <w:rsid w:val="002C15BB"/>
    <w:rsid w:val="002C2B8F"/>
    <w:rsid w:val="002C6C38"/>
    <w:rsid w:val="002E56A0"/>
    <w:rsid w:val="002F56E8"/>
    <w:rsid w:val="002F6A52"/>
    <w:rsid w:val="003075C3"/>
    <w:rsid w:val="0032001F"/>
    <w:rsid w:val="00336197"/>
    <w:rsid w:val="00347A0A"/>
    <w:rsid w:val="00354DD9"/>
    <w:rsid w:val="003779E3"/>
    <w:rsid w:val="003902BC"/>
    <w:rsid w:val="00390971"/>
    <w:rsid w:val="00393455"/>
    <w:rsid w:val="003B13E8"/>
    <w:rsid w:val="003F3A10"/>
    <w:rsid w:val="003F3BF6"/>
    <w:rsid w:val="00404413"/>
    <w:rsid w:val="00414263"/>
    <w:rsid w:val="00422887"/>
    <w:rsid w:val="004316CA"/>
    <w:rsid w:val="00431979"/>
    <w:rsid w:val="00435F65"/>
    <w:rsid w:val="00436864"/>
    <w:rsid w:val="004825ED"/>
    <w:rsid w:val="00490995"/>
    <w:rsid w:val="00494D2E"/>
    <w:rsid w:val="004C01CE"/>
    <w:rsid w:val="004C3B38"/>
    <w:rsid w:val="004C687A"/>
    <w:rsid w:val="004F66ED"/>
    <w:rsid w:val="00502ACD"/>
    <w:rsid w:val="005337AA"/>
    <w:rsid w:val="005618F0"/>
    <w:rsid w:val="00590712"/>
    <w:rsid w:val="00590A55"/>
    <w:rsid w:val="005916BE"/>
    <w:rsid w:val="00592862"/>
    <w:rsid w:val="00594986"/>
    <w:rsid w:val="005A0F62"/>
    <w:rsid w:val="005A4657"/>
    <w:rsid w:val="005D3FA0"/>
    <w:rsid w:val="005E0077"/>
    <w:rsid w:val="005F1DB7"/>
    <w:rsid w:val="005F63B9"/>
    <w:rsid w:val="006407EE"/>
    <w:rsid w:val="006565B4"/>
    <w:rsid w:val="00665C4E"/>
    <w:rsid w:val="00674D0F"/>
    <w:rsid w:val="00686F5B"/>
    <w:rsid w:val="00692282"/>
    <w:rsid w:val="006C389F"/>
    <w:rsid w:val="006D1AC8"/>
    <w:rsid w:val="006D7F51"/>
    <w:rsid w:val="00716057"/>
    <w:rsid w:val="007373E2"/>
    <w:rsid w:val="00744BCF"/>
    <w:rsid w:val="00766809"/>
    <w:rsid w:val="007A700E"/>
    <w:rsid w:val="007B0E7A"/>
    <w:rsid w:val="007D018E"/>
    <w:rsid w:val="007E4321"/>
    <w:rsid w:val="008140B0"/>
    <w:rsid w:val="00853691"/>
    <w:rsid w:val="0088062F"/>
    <w:rsid w:val="008D2637"/>
    <w:rsid w:val="008E33EE"/>
    <w:rsid w:val="008E73C1"/>
    <w:rsid w:val="0090129F"/>
    <w:rsid w:val="00904DC0"/>
    <w:rsid w:val="00922E2D"/>
    <w:rsid w:val="009408F7"/>
    <w:rsid w:val="00947FC7"/>
    <w:rsid w:val="00955E35"/>
    <w:rsid w:val="009A19C5"/>
    <w:rsid w:val="009B03CF"/>
    <w:rsid w:val="009B43E2"/>
    <w:rsid w:val="009B4D3C"/>
    <w:rsid w:val="009B6638"/>
    <w:rsid w:val="009C19B7"/>
    <w:rsid w:val="009C6960"/>
    <w:rsid w:val="009E741D"/>
    <w:rsid w:val="00A42E6B"/>
    <w:rsid w:val="00A52E72"/>
    <w:rsid w:val="00A80856"/>
    <w:rsid w:val="00A81078"/>
    <w:rsid w:val="00A9544B"/>
    <w:rsid w:val="00AD73D0"/>
    <w:rsid w:val="00AF212A"/>
    <w:rsid w:val="00AF6AA2"/>
    <w:rsid w:val="00B04DEB"/>
    <w:rsid w:val="00B4417B"/>
    <w:rsid w:val="00B47DE5"/>
    <w:rsid w:val="00B630E7"/>
    <w:rsid w:val="00B91AA3"/>
    <w:rsid w:val="00BB6063"/>
    <w:rsid w:val="00BC024A"/>
    <w:rsid w:val="00BC6B57"/>
    <w:rsid w:val="00C00E9F"/>
    <w:rsid w:val="00C20111"/>
    <w:rsid w:val="00C22F94"/>
    <w:rsid w:val="00C32F50"/>
    <w:rsid w:val="00C34B93"/>
    <w:rsid w:val="00CC248F"/>
    <w:rsid w:val="00CC46B1"/>
    <w:rsid w:val="00CC69B5"/>
    <w:rsid w:val="00CD319E"/>
    <w:rsid w:val="00CE00BD"/>
    <w:rsid w:val="00CF1525"/>
    <w:rsid w:val="00CF5141"/>
    <w:rsid w:val="00D01944"/>
    <w:rsid w:val="00D322E1"/>
    <w:rsid w:val="00D51307"/>
    <w:rsid w:val="00D5254A"/>
    <w:rsid w:val="00D57F7C"/>
    <w:rsid w:val="00D8064F"/>
    <w:rsid w:val="00DA2A21"/>
    <w:rsid w:val="00DA749A"/>
    <w:rsid w:val="00DF2605"/>
    <w:rsid w:val="00DF5D56"/>
    <w:rsid w:val="00E03907"/>
    <w:rsid w:val="00E04325"/>
    <w:rsid w:val="00E06082"/>
    <w:rsid w:val="00E10DFD"/>
    <w:rsid w:val="00E41204"/>
    <w:rsid w:val="00E510FC"/>
    <w:rsid w:val="00E5612E"/>
    <w:rsid w:val="00E74026"/>
    <w:rsid w:val="00E82959"/>
    <w:rsid w:val="00EA1E8A"/>
    <w:rsid w:val="00EA7B49"/>
    <w:rsid w:val="00EB3430"/>
    <w:rsid w:val="00EE244D"/>
    <w:rsid w:val="00EF552A"/>
    <w:rsid w:val="00F015FF"/>
    <w:rsid w:val="00F119BC"/>
    <w:rsid w:val="00F36537"/>
    <w:rsid w:val="00F44C6B"/>
    <w:rsid w:val="00F54A10"/>
    <w:rsid w:val="00F57F71"/>
    <w:rsid w:val="00F665DD"/>
    <w:rsid w:val="00F760B1"/>
    <w:rsid w:val="00F77C82"/>
    <w:rsid w:val="00F80F9D"/>
    <w:rsid w:val="00F87F74"/>
    <w:rsid w:val="00F955EF"/>
    <w:rsid w:val="00F97970"/>
    <w:rsid w:val="00FA2DB0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40E20"/>
  <w15:docId w15:val="{26730D16-635D-4697-BF80-B942F763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3691"/>
  </w:style>
  <w:style w:type="paragraph" w:styleId="Rodap">
    <w:name w:val="footer"/>
    <w:basedOn w:val="Normal"/>
    <w:link w:val="RodapCarter"/>
    <w:uiPriority w:val="99"/>
    <w:unhideWhenUsed/>
    <w:rsid w:val="00853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3691"/>
  </w:style>
  <w:style w:type="paragraph" w:styleId="PargrafodaLista">
    <w:name w:val="List Paragraph"/>
    <w:basedOn w:val="Normal"/>
    <w:qFormat/>
    <w:rsid w:val="0034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11</Pages>
  <Words>3788</Words>
  <Characters>20457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Sereno</dc:creator>
  <cp:keywords/>
  <dc:description/>
  <cp:lastModifiedBy>Marta Pena</cp:lastModifiedBy>
  <cp:revision>4</cp:revision>
  <dcterms:created xsi:type="dcterms:W3CDTF">2020-08-24T21:22:00Z</dcterms:created>
  <dcterms:modified xsi:type="dcterms:W3CDTF">2020-10-24T04:07:00Z</dcterms:modified>
</cp:coreProperties>
</file>